
<file path=[Content_Types].xml><?xml version="1.0" encoding="utf-8"?>
<Types xmlns="http://schemas.openxmlformats.org/package/2006/content-types">
  <Default Extension="xml" ContentType="application/xml"/>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Helvetica" w:hAnsi="Helvetica" w:eastAsia="宋体" w:cs="Helvetica"/>
          <w:b/>
          <w:color w:val="000000"/>
          <w:kern w:val="0"/>
          <w:sz w:val="36"/>
          <w:szCs w:val="24"/>
        </w:rPr>
      </w:pPr>
      <w:r>
        <w:rPr>
          <w:rFonts w:ascii="Helvetica" w:hAnsi="Helvetica" w:eastAsia="宋体" w:cs="Helvetica"/>
          <w:b/>
          <w:color w:val="000000"/>
          <w:kern w:val="0"/>
          <w:sz w:val="36"/>
          <w:szCs w:val="24"/>
        </w:rPr>
        <w:t>企业环境信息披露报告</w:t>
      </w:r>
    </w:p>
    <w:p>
      <w:pPr>
        <w:jc w:val="center"/>
        <w:rPr>
          <w:rFonts w:ascii="Helvetica" w:hAnsi="Helvetica" w:eastAsia="宋体" w:cs="Helvetica"/>
          <w:b/>
          <w:color w:val="000000"/>
          <w:kern w:val="0"/>
          <w:sz w:val="36"/>
          <w:szCs w:val="24"/>
        </w:rPr>
      </w:pPr>
      <w:bookmarkStart w:id="0" w:name="_GoBack"/>
      <w:bookmarkEnd w:id="0"/>
    </w:p>
    <w:p>
      <w:pPr>
        <w:pStyle w:val="6"/>
        <w:numPr>
          <w:ilvl w:val="0"/>
          <w:numId w:val="1"/>
        </w:numPr>
        <w:ind w:firstLineChars="0"/>
        <w:rPr>
          <w:b/>
          <w:sz w:val="28"/>
        </w:rPr>
      </w:pPr>
      <w:r>
        <w:rPr>
          <w:rFonts w:hint="eastAsia"/>
          <w:b/>
          <w:sz w:val="28"/>
        </w:rPr>
        <w:t>企业基本信息</w:t>
      </w:r>
    </w:p>
    <w:p>
      <w:pPr>
        <w:pStyle w:val="6"/>
        <w:numPr>
          <w:ilvl w:val="0"/>
          <w:numId w:val="2"/>
        </w:numPr>
        <w:ind w:firstLineChars="0"/>
        <w:rPr>
          <w:b/>
          <w:sz w:val="24"/>
        </w:rPr>
      </w:pPr>
      <w:r>
        <w:rPr>
          <w:rFonts w:hint="eastAsia"/>
          <w:b/>
          <w:sz w:val="24"/>
        </w:rPr>
        <w:t>基本情况</w:t>
      </w:r>
    </w:p>
    <w:tbl>
      <w:tblPr>
        <w:tblStyle w:val="4"/>
        <w:tblW w:w="92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995"/>
        <w:gridCol w:w="2246"/>
        <w:gridCol w:w="1986"/>
        <w:gridCol w:w="297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517" w:hRule="atLeast"/>
          <w:jc w:val="center"/>
        </w:trPr>
        <w:tc>
          <w:tcPr>
            <w:tcW w:w="1995" w:type="dxa"/>
            <w:tcMar>
              <w:top w:w="16" w:type="dxa"/>
              <w:left w:w="16" w:type="dxa"/>
              <w:right w:w="16" w:type="dxa"/>
            </w:tcMar>
            <w:vAlign w:val="center"/>
          </w:tcPr>
          <w:p>
            <w:pPr>
              <w:adjustRightInd w:val="0"/>
              <w:snapToGrid w:val="0"/>
              <w:jc w:val="center"/>
              <w:rPr>
                <w:b/>
                <w:bCs/>
                <w:sz w:val="24"/>
              </w:rPr>
            </w:pPr>
            <w:r>
              <w:rPr>
                <w:rFonts w:hint="eastAsia"/>
                <w:b/>
                <w:bCs/>
                <w:sz w:val="24"/>
              </w:rPr>
              <w:t>企业</w:t>
            </w:r>
            <w:r>
              <w:rPr>
                <w:b/>
                <w:bCs/>
                <w:sz w:val="24"/>
              </w:rPr>
              <w:t>名称</w:t>
            </w:r>
          </w:p>
        </w:tc>
        <w:tc>
          <w:tcPr>
            <w:tcW w:w="2246" w:type="dxa"/>
            <w:vAlign w:val="center"/>
          </w:tcPr>
          <w:p>
            <w:pPr>
              <w:adjustRightInd w:val="0"/>
              <w:snapToGrid w:val="0"/>
              <w:jc w:val="center"/>
              <w:rPr>
                <w:rFonts w:hint="default" w:eastAsiaTheme="minorEastAsia"/>
                <w:sz w:val="24"/>
                <w:lang w:val="en-US" w:eastAsia="zh-CN"/>
              </w:rPr>
            </w:pPr>
            <w:r>
              <w:rPr>
                <w:sz w:val="22"/>
              </w:rPr>
              <w:t>麦加</w:t>
            </w:r>
            <w:r>
              <w:rPr>
                <w:rFonts w:hint="eastAsia"/>
                <w:sz w:val="22"/>
                <w:lang w:val="en-US" w:eastAsia="zh-CN"/>
              </w:rPr>
              <w:t>芯彩新材料科技（上海）股份有限公司</w:t>
            </w:r>
          </w:p>
        </w:tc>
        <w:tc>
          <w:tcPr>
            <w:tcW w:w="1986" w:type="dxa"/>
            <w:vAlign w:val="center"/>
          </w:tcPr>
          <w:p>
            <w:pPr>
              <w:jc w:val="center"/>
              <w:rPr>
                <w:b/>
              </w:rPr>
            </w:pPr>
            <w:r>
              <w:rPr>
                <w:b/>
                <w:sz w:val="24"/>
              </w:rPr>
              <w:t>注册地址</w:t>
            </w:r>
          </w:p>
        </w:tc>
        <w:tc>
          <w:tcPr>
            <w:tcW w:w="2977" w:type="dxa"/>
            <w:vAlign w:val="center"/>
          </w:tcPr>
          <w:p>
            <w:pPr>
              <w:rPr>
                <w:rFonts w:hint="default" w:eastAsiaTheme="minorEastAsia"/>
                <w:lang w:val="en-US" w:eastAsia="zh-CN"/>
              </w:rPr>
            </w:pPr>
            <w:r>
              <w:rPr>
                <w:rFonts w:hint="eastAsia"/>
                <w:sz w:val="22"/>
                <w:lang w:val="en-US" w:eastAsia="zh-CN"/>
              </w:rPr>
              <w:t>上海市嘉定区马陆镇思诚路1515号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66" w:hRule="atLeast"/>
          <w:jc w:val="center"/>
        </w:trPr>
        <w:tc>
          <w:tcPr>
            <w:tcW w:w="1995" w:type="dxa"/>
            <w:tcMar>
              <w:top w:w="16" w:type="dxa"/>
              <w:left w:w="16" w:type="dxa"/>
              <w:right w:w="16" w:type="dxa"/>
            </w:tcMar>
            <w:vAlign w:val="center"/>
          </w:tcPr>
          <w:p>
            <w:pPr>
              <w:adjustRightInd w:val="0"/>
              <w:snapToGrid w:val="0"/>
              <w:jc w:val="center"/>
              <w:rPr>
                <w:b/>
                <w:sz w:val="24"/>
              </w:rPr>
            </w:pPr>
            <w:r>
              <w:rPr>
                <w:b/>
                <w:sz w:val="24"/>
              </w:rPr>
              <w:t>统一社会信用代码</w:t>
            </w:r>
          </w:p>
        </w:tc>
        <w:tc>
          <w:tcPr>
            <w:tcW w:w="2246" w:type="dxa"/>
            <w:vAlign w:val="center"/>
          </w:tcPr>
          <w:p>
            <w:pPr>
              <w:adjustRightInd w:val="0"/>
              <w:snapToGrid w:val="0"/>
              <w:jc w:val="center"/>
              <w:rPr>
                <w:rFonts w:hint="default" w:eastAsiaTheme="minorEastAsia"/>
                <w:sz w:val="24"/>
                <w:lang w:val="en-US" w:eastAsia="zh-CN"/>
              </w:rPr>
            </w:pPr>
            <w:r>
              <w:rPr>
                <w:sz w:val="24"/>
              </w:rPr>
              <w:t>913</w:t>
            </w:r>
            <w:r>
              <w:rPr>
                <w:rFonts w:hint="eastAsia"/>
                <w:sz w:val="24"/>
                <w:lang w:val="en-US" w:eastAsia="zh-CN"/>
              </w:rPr>
              <w:t>100007385256042</w:t>
            </w:r>
          </w:p>
        </w:tc>
        <w:tc>
          <w:tcPr>
            <w:tcW w:w="1986" w:type="dxa"/>
            <w:vAlign w:val="center"/>
          </w:tcPr>
          <w:p>
            <w:pPr>
              <w:adjustRightInd w:val="0"/>
              <w:snapToGrid w:val="0"/>
              <w:jc w:val="center"/>
              <w:rPr>
                <w:b/>
                <w:bCs/>
                <w:sz w:val="24"/>
              </w:rPr>
            </w:pPr>
            <w:r>
              <w:rPr>
                <w:b/>
                <w:bCs/>
                <w:sz w:val="24"/>
              </w:rPr>
              <w:t>国民经济</w:t>
            </w:r>
          </w:p>
          <w:p>
            <w:pPr>
              <w:adjustRightInd w:val="0"/>
              <w:snapToGrid w:val="0"/>
              <w:jc w:val="center"/>
              <w:rPr>
                <w:b/>
                <w:bCs/>
                <w:sz w:val="24"/>
              </w:rPr>
            </w:pPr>
            <w:r>
              <w:rPr>
                <w:b/>
                <w:bCs/>
                <w:sz w:val="24"/>
              </w:rPr>
              <w:t>行业类别</w:t>
            </w:r>
          </w:p>
        </w:tc>
        <w:tc>
          <w:tcPr>
            <w:tcW w:w="2977" w:type="dxa"/>
            <w:vAlign w:val="center"/>
          </w:tcPr>
          <w:p>
            <w:pPr>
              <w:adjustRightInd w:val="0"/>
              <w:snapToGrid w:val="0"/>
              <w:jc w:val="center"/>
              <w:rPr>
                <w:sz w:val="22"/>
              </w:rPr>
            </w:pPr>
            <w:r>
              <w:rPr>
                <w:sz w:val="22"/>
              </w:rPr>
              <w:t>C2641 涂料制造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5" w:hRule="atLeast"/>
          <w:jc w:val="center"/>
        </w:trPr>
        <w:tc>
          <w:tcPr>
            <w:tcW w:w="1995" w:type="dxa"/>
            <w:tcMar>
              <w:top w:w="16" w:type="dxa"/>
              <w:left w:w="16" w:type="dxa"/>
              <w:right w:w="16" w:type="dxa"/>
            </w:tcMar>
            <w:vAlign w:val="center"/>
          </w:tcPr>
          <w:p>
            <w:pPr>
              <w:adjustRightInd w:val="0"/>
              <w:snapToGrid w:val="0"/>
              <w:jc w:val="center"/>
              <w:rPr>
                <w:b/>
                <w:sz w:val="24"/>
              </w:rPr>
            </w:pPr>
            <w:r>
              <w:rPr>
                <w:rFonts w:hint="eastAsia"/>
                <w:b/>
                <w:sz w:val="24"/>
              </w:rPr>
              <w:t>法定代表人（主要负责人）</w:t>
            </w:r>
          </w:p>
        </w:tc>
        <w:tc>
          <w:tcPr>
            <w:tcW w:w="2246" w:type="dxa"/>
            <w:vAlign w:val="center"/>
          </w:tcPr>
          <w:p>
            <w:pPr>
              <w:adjustRightInd w:val="0"/>
              <w:snapToGrid w:val="0"/>
              <w:jc w:val="center"/>
              <w:rPr>
                <w:rFonts w:hint="default" w:eastAsiaTheme="minorEastAsia"/>
                <w:sz w:val="24"/>
                <w:lang w:val="en-US" w:eastAsia="zh-CN"/>
              </w:rPr>
            </w:pPr>
            <w:r>
              <w:rPr>
                <w:rFonts w:hint="eastAsia"/>
                <w:sz w:val="24"/>
                <w:lang w:val="en-US" w:eastAsia="zh-CN"/>
              </w:rPr>
              <w:t>Wong Yin Yee</w:t>
            </w:r>
          </w:p>
        </w:tc>
        <w:tc>
          <w:tcPr>
            <w:tcW w:w="1986" w:type="dxa"/>
            <w:vAlign w:val="center"/>
          </w:tcPr>
          <w:p>
            <w:pPr>
              <w:jc w:val="center"/>
              <w:rPr>
                <w:b/>
              </w:rPr>
            </w:pPr>
            <w:r>
              <w:rPr>
                <w:b/>
                <w:sz w:val="24"/>
              </w:rPr>
              <w:t>邮政编码</w:t>
            </w:r>
          </w:p>
        </w:tc>
        <w:tc>
          <w:tcPr>
            <w:tcW w:w="2977" w:type="dxa"/>
            <w:vAlign w:val="center"/>
          </w:tcPr>
          <w:p>
            <w:pPr>
              <w:jc w:val="center"/>
              <w:rPr>
                <w:rFonts w:hint="default" w:eastAsiaTheme="minorEastAsia"/>
                <w:lang w:val="en-US" w:eastAsia="zh-CN"/>
              </w:rPr>
            </w:pPr>
            <w:r>
              <w:rPr>
                <w:rFonts w:hint="eastAsia"/>
                <w:sz w:val="24"/>
                <w:lang w:val="en-US" w:eastAsia="zh-CN"/>
              </w:rPr>
              <w:t>201801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01" w:hRule="atLeast"/>
          <w:jc w:val="center"/>
        </w:trPr>
        <w:tc>
          <w:tcPr>
            <w:tcW w:w="1995" w:type="dxa"/>
            <w:tcMar>
              <w:top w:w="16" w:type="dxa"/>
              <w:left w:w="16" w:type="dxa"/>
              <w:right w:w="16" w:type="dxa"/>
            </w:tcMar>
            <w:vAlign w:val="center"/>
          </w:tcPr>
          <w:p>
            <w:pPr>
              <w:adjustRightInd w:val="0"/>
              <w:snapToGrid w:val="0"/>
              <w:jc w:val="center"/>
              <w:rPr>
                <w:b/>
                <w:sz w:val="24"/>
              </w:rPr>
            </w:pPr>
            <w:r>
              <w:rPr>
                <w:b/>
                <w:sz w:val="24"/>
              </w:rPr>
              <w:t>生产经营场所中心经度</w:t>
            </w:r>
          </w:p>
        </w:tc>
        <w:tc>
          <w:tcPr>
            <w:tcW w:w="2246" w:type="dxa"/>
            <w:vAlign w:val="center"/>
          </w:tcPr>
          <w:p>
            <w:pPr>
              <w:adjustRightInd w:val="0"/>
              <w:snapToGrid w:val="0"/>
              <w:jc w:val="center"/>
              <w:rPr>
                <w:sz w:val="24"/>
              </w:rPr>
            </w:pPr>
            <w:r>
              <w:rPr>
                <w:sz w:val="24"/>
              </w:rPr>
              <w:t>12</w:t>
            </w:r>
            <w:r>
              <w:rPr>
                <w:rFonts w:hint="eastAsia"/>
                <w:sz w:val="24"/>
                <w:lang w:val="en-US" w:eastAsia="zh-CN"/>
              </w:rPr>
              <w:t>1</w:t>
            </w:r>
            <w:r>
              <w:rPr>
                <w:sz w:val="24"/>
              </w:rPr>
              <w:t>°</w:t>
            </w:r>
            <w:r>
              <w:rPr>
                <w:rFonts w:hint="eastAsia"/>
                <w:sz w:val="24"/>
                <w:lang w:val="en-US" w:eastAsia="zh-CN"/>
              </w:rPr>
              <w:t>18</w:t>
            </w:r>
            <w:r>
              <w:rPr>
                <w:sz w:val="24"/>
              </w:rPr>
              <w:t>′</w:t>
            </w:r>
            <w:r>
              <w:rPr>
                <w:rFonts w:hint="eastAsia"/>
                <w:sz w:val="24"/>
                <w:lang w:val="en-US" w:eastAsia="zh-CN"/>
              </w:rPr>
              <w:t>1.04</w:t>
            </w:r>
            <w:r>
              <w:rPr>
                <w:sz w:val="24"/>
              </w:rPr>
              <w:t>″</w:t>
            </w:r>
          </w:p>
        </w:tc>
        <w:tc>
          <w:tcPr>
            <w:tcW w:w="1986" w:type="dxa"/>
            <w:vAlign w:val="center"/>
          </w:tcPr>
          <w:p>
            <w:pPr>
              <w:adjustRightInd w:val="0"/>
              <w:snapToGrid w:val="0"/>
              <w:jc w:val="center"/>
              <w:rPr>
                <w:b/>
                <w:bCs/>
                <w:sz w:val="24"/>
              </w:rPr>
            </w:pPr>
            <w:r>
              <w:rPr>
                <w:b/>
                <w:sz w:val="24"/>
              </w:rPr>
              <w:t>生产经营场所中心纬度</w:t>
            </w:r>
          </w:p>
        </w:tc>
        <w:tc>
          <w:tcPr>
            <w:tcW w:w="2977" w:type="dxa"/>
            <w:vAlign w:val="center"/>
          </w:tcPr>
          <w:p>
            <w:pPr>
              <w:adjustRightInd w:val="0"/>
              <w:snapToGrid w:val="0"/>
              <w:jc w:val="center"/>
              <w:rPr>
                <w:sz w:val="24"/>
              </w:rPr>
            </w:pPr>
            <w:r>
              <w:rPr>
                <w:sz w:val="24"/>
              </w:rPr>
              <w:t>31°</w:t>
            </w:r>
            <w:r>
              <w:rPr>
                <w:rFonts w:hint="eastAsia"/>
                <w:sz w:val="24"/>
                <w:lang w:val="en-US" w:eastAsia="zh-CN"/>
              </w:rPr>
              <w:t>20</w:t>
            </w:r>
            <w:r>
              <w:rPr>
                <w:sz w:val="24"/>
              </w:rPr>
              <w:t>′</w:t>
            </w:r>
            <w:r>
              <w:rPr>
                <w:rFonts w:hint="eastAsia"/>
                <w:sz w:val="24"/>
                <w:lang w:val="en-US" w:eastAsia="zh-CN"/>
              </w:rPr>
              <w:t>12.84</w:t>
            </w:r>
            <w:r>
              <w:rPr>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995" w:type="dxa"/>
            <w:tcMar>
              <w:top w:w="16" w:type="dxa"/>
              <w:left w:w="16" w:type="dxa"/>
              <w:right w:w="16" w:type="dxa"/>
            </w:tcMar>
            <w:vAlign w:val="center"/>
          </w:tcPr>
          <w:p>
            <w:pPr>
              <w:adjustRightInd w:val="0"/>
              <w:snapToGrid w:val="0"/>
              <w:jc w:val="center"/>
              <w:rPr>
                <w:b/>
                <w:bCs/>
                <w:sz w:val="24"/>
              </w:rPr>
            </w:pPr>
            <w:r>
              <w:rPr>
                <w:rFonts w:hint="eastAsia"/>
                <w:b/>
                <w:bCs/>
                <w:sz w:val="24"/>
              </w:rPr>
              <w:t>地址</w:t>
            </w:r>
          </w:p>
        </w:tc>
        <w:tc>
          <w:tcPr>
            <w:tcW w:w="7209" w:type="dxa"/>
            <w:gridSpan w:val="3"/>
            <w:vAlign w:val="center"/>
          </w:tcPr>
          <w:p>
            <w:pPr>
              <w:adjustRightInd w:val="0"/>
              <w:snapToGrid w:val="0"/>
              <w:jc w:val="center"/>
              <w:rPr>
                <w:sz w:val="22"/>
              </w:rPr>
            </w:pPr>
            <w:r>
              <w:rPr>
                <w:rFonts w:hint="eastAsia"/>
                <w:sz w:val="22"/>
                <w:lang w:val="en-US" w:eastAsia="zh-CN"/>
              </w:rPr>
              <w:t>上海市嘉定区马陆镇思诚路1515号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48" w:hRule="atLeast"/>
          <w:jc w:val="center"/>
        </w:trPr>
        <w:tc>
          <w:tcPr>
            <w:tcW w:w="1995" w:type="dxa"/>
            <w:tcMar>
              <w:top w:w="16" w:type="dxa"/>
              <w:left w:w="16" w:type="dxa"/>
              <w:right w:w="16" w:type="dxa"/>
            </w:tcMar>
            <w:vAlign w:val="center"/>
          </w:tcPr>
          <w:p>
            <w:pPr>
              <w:adjustRightInd w:val="0"/>
              <w:snapToGrid w:val="0"/>
              <w:jc w:val="center"/>
              <w:rPr>
                <w:b/>
                <w:bCs/>
                <w:sz w:val="24"/>
              </w:rPr>
            </w:pPr>
            <w:r>
              <w:rPr>
                <w:rFonts w:hint="eastAsia"/>
                <w:b/>
                <w:bCs/>
                <w:sz w:val="24"/>
              </w:rPr>
              <w:t>联系人</w:t>
            </w:r>
          </w:p>
        </w:tc>
        <w:tc>
          <w:tcPr>
            <w:tcW w:w="2246" w:type="dxa"/>
            <w:vAlign w:val="center"/>
          </w:tcPr>
          <w:p>
            <w:pPr>
              <w:adjustRightInd w:val="0"/>
              <w:snapToGrid w:val="0"/>
              <w:jc w:val="center"/>
              <w:rPr>
                <w:rFonts w:hint="default" w:eastAsiaTheme="minorEastAsia"/>
                <w:sz w:val="22"/>
                <w:lang w:val="en-US" w:eastAsia="zh-CN"/>
              </w:rPr>
            </w:pPr>
            <w:r>
              <w:rPr>
                <w:rFonts w:hint="eastAsia"/>
                <w:sz w:val="22"/>
                <w:lang w:val="en-US" w:eastAsia="zh-CN"/>
              </w:rPr>
              <w:t>陆曦</w:t>
            </w:r>
          </w:p>
        </w:tc>
        <w:tc>
          <w:tcPr>
            <w:tcW w:w="1986" w:type="dxa"/>
            <w:vAlign w:val="center"/>
          </w:tcPr>
          <w:p>
            <w:pPr>
              <w:adjustRightInd w:val="0"/>
              <w:snapToGrid w:val="0"/>
              <w:jc w:val="center"/>
              <w:rPr>
                <w:b/>
                <w:sz w:val="22"/>
              </w:rPr>
            </w:pPr>
            <w:r>
              <w:rPr>
                <w:b/>
                <w:sz w:val="22"/>
              </w:rPr>
              <w:t>联系方式</w:t>
            </w:r>
          </w:p>
        </w:tc>
        <w:tc>
          <w:tcPr>
            <w:tcW w:w="2977" w:type="dxa"/>
            <w:vAlign w:val="center"/>
          </w:tcPr>
          <w:p>
            <w:pPr>
              <w:adjustRightInd w:val="0"/>
              <w:snapToGrid w:val="0"/>
              <w:jc w:val="center"/>
              <w:rPr>
                <w:rFonts w:hint="default" w:eastAsiaTheme="minorEastAsia"/>
                <w:sz w:val="22"/>
                <w:lang w:val="en-US" w:eastAsia="zh-CN"/>
              </w:rPr>
            </w:pPr>
            <w:r>
              <w:rPr>
                <w:rFonts w:hint="eastAsia"/>
                <w:sz w:val="22"/>
                <w:lang w:val="en-US" w:eastAsia="zh-CN"/>
              </w:rPr>
              <w:t>18016053567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86" w:hRule="atLeast"/>
          <w:jc w:val="center"/>
        </w:trPr>
        <w:tc>
          <w:tcPr>
            <w:tcW w:w="1995" w:type="dxa"/>
            <w:tcMar>
              <w:top w:w="16" w:type="dxa"/>
              <w:left w:w="16" w:type="dxa"/>
              <w:right w:w="16" w:type="dxa"/>
            </w:tcMar>
            <w:vAlign w:val="center"/>
          </w:tcPr>
          <w:p>
            <w:pPr>
              <w:adjustRightInd w:val="0"/>
              <w:snapToGrid w:val="0"/>
              <w:jc w:val="center"/>
              <w:rPr>
                <w:b/>
                <w:bCs/>
                <w:sz w:val="24"/>
              </w:rPr>
            </w:pPr>
            <w:r>
              <w:rPr>
                <w:b/>
                <w:bCs/>
                <w:sz w:val="24"/>
              </w:rPr>
              <w:t>企业性质</w:t>
            </w:r>
          </w:p>
        </w:tc>
        <w:tc>
          <w:tcPr>
            <w:tcW w:w="2246" w:type="dxa"/>
            <w:vAlign w:val="center"/>
          </w:tcPr>
          <w:p>
            <w:pPr>
              <w:adjustRightInd w:val="0"/>
              <w:snapToGrid w:val="0"/>
              <w:jc w:val="center"/>
              <w:rPr>
                <w:rFonts w:ascii="宋体" w:hAnsi="宋体" w:eastAsia="宋体"/>
                <w:sz w:val="22"/>
              </w:rPr>
            </w:pPr>
            <w:r>
              <w:rPr>
                <w:rFonts w:hint="eastAsia" w:ascii="宋体" w:hAnsi="宋体" w:eastAsia="宋体"/>
                <w:color w:val="353535"/>
                <w:sz w:val="22"/>
                <w:shd w:val="clear" w:color="auto" w:fill="FFFFFF"/>
              </w:rPr>
              <w:t>外商投资企业</w:t>
            </w:r>
          </w:p>
        </w:tc>
        <w:tc>
          <w:tcPr>
            <w:tcW w:w="1986" w:type="dxa"/>
            <w:vAlign w:val="center"/>
          </w:tcPr>
          <w:p>
            <w:pPr>
              <w:adjustRightInd w:val="0"/>
              <w:snapToGrid w:val="0"/>
              <w:jc w:val="center"/>
              <w:rPr>
                <w:b/>
                <w:bCs/>
                <w:sz w:val="22"/>
              </w:rPr>
            </w:pPr>
            <w:r>
              <w:rPr>
                <w:b/>
                <w:sz w:val="22"/>
              </w:rPr>
              <w:t>投产日期</w:t>
            </w:r>
          </w:p>
        </w:tc>
        <w:tc>
          <w:tcPr>
            <w:tcW w:w="2977" w:type="dxa"/>
            <w:vAlign w:val="center"/>
          </w:tcPr>
          <w:p>
            <w:pPr>
              <w:adjustRightInd w:val="0"/>
              <w:snapToGrid w:val="0"/>
              <w:jc w:val="center"/>
              <w:rPr>
                <w:rFonts w:hint="default" w:eastAsiaTheme="minorEastAsia"/>
                <w:sz w:val="22"/>
                <w:lang w:val="en-US" w:eastAsia="zh-CN"/>
              </w:rPr>
            </w:pPr>
            <w:r>
              <w:rPr>
                <w:sz w:val="22"/>
              </w:rPr>
              <w:t>20</w:t>
            </w:r>
            <w:r>
              <w:rPr>
                <w:rFonts w:hint="eastAsia"/>
                <w:sz w:val="22"/>
                <w:lang w:val="en-US" w:eastAsia="zh-CN"/>
              </w:rPr>
              <w:t>02</w:t>
            </w:r>
            <w:r>
              <w:rPr>
                <w:sz w:val="22"/>
              </w:rPr>
              <w:t>-0</w:t>
            </w:r>
            <w:r>
              <w:rPr>
                <w:rFonts w:hint="eastAsia"/>
                <w:sz w:val="22"/>
                <w:lang w:val="en-US" w:eastAsia="zh-CN"/>
              </w:rPr>
              <w:t>5</w:t>
            </w:r>
            <w:r>
              <w:rPr>
                <w:sz w:val="22"/>
              </w:rPr>
              <w:t>-</w:t>
            </w:r>
            <w:r>
              <w:rPr>
                <w:rFonts w:hint="eastAsia"/>
                <w:sz w:val="22"/>
                <w:lang w:val="en-US" w:eastAsia="zh-CN"/>
              </w:rPr>
              <w:t>23</w:t>
            </w:r>
          </w:p>
        </w:tc>
      </w:tr>
    </w:tbl>
    <w:p>
      <w:pPr>
        <w:pStyle w:val="6"/>
        <w:ind w:left="420" w:firstLine="0" w:firstLineChars="0"/>
      </w:pPr>
    </w:p>
    <w:p>
      <w:pPr>
        <w:pStyle w:val="6"/>
        <w:ind w:left="420" w:firstLine="0" w:firstLineChars="0"/>
        <w:rPr>
          <w:b/>
          <w:sz w:val="24"/>
          <w:szCs w:val="24"/>
        </w:rPr>
      </w:pPr>
      <w:r>
        <w:rPr>
          <w:b/>
          <w:sz w:val="24"/>
          <w:szCs w:val="24"/>
        </w:rPr>
        <w:br w:type="page"/>
      </w:r>
    </w:p>
    <w:p>
      <w:pPr>
        <w:pStyle w:val="6"/>
        <w:ind w:left="420" w:firstLine="0" w:firstLineChars="0"/>
        <w:rPr>
          <w:b/>
          <w:sz w:val="24"/>
          <w:szCs w:val="24"/>
        </w:rPr>
      </w:pPr>
      <w:r>
        <w:rPr>
          <w:rFonts w:hint="eastAsia"/>
          <w:b/>
          <w:sz w:val="24"/>
          <w:szCs w:val="24"/>
        </w:rPr>
        <w:t>（二）主要产品及生产工艺</w:t>
      </w:r>
    </w:p>
    <w:p>
      <w:pPr>
        <w:adjustRightInd w:val="0"/>
        <w:snapToGrid w:val="0"/>
        <w:spacing w:line="500" w:lineRule="exact"/>
        <w:ind w:firstLine="456" w:firstLineChars="200"/>
        <w:jc w:val="left"/>
        <w:rPr>
          <w:rFonts w:ascii="Times New Roman" w:hAnsi="Times New Roman"/>
          <w:bCs/>
          <w:spacing w:val="-6"/>
          <w:sz w:val="24"/>
          <w:szCs w:val="24"/>
          <w:lang w:val="zh-CN"/>
        </w:rPr>
      </w:pPr>
      <w:r>
        <w:rPr>
          <w:rFonts w:ascii="Times New Roman" w:hAnsi="Times New Roman"/>
          <w:bCs/>
          <w:spacing w:val="-6"/>
          <w:sz w:val="24"/>
          <w:szCs w:val="24"/>
          <w:lang w:val="zh-CN"/>
        </w:rPr>
        <w:t>年生产各类</w:t>
      </w:r>
      <w:r>
        <w:rPr>
          <w:rFonts w:hint="eastAsia" w:ascii="Times New Roman" w:hAnsi="Times New Roman"/>
          <w:bCs/>
          <w:spacing w:val="-6"/>
          <w:sz w:val="24"/>
          <w:szCs w:val="24"/>
          <w:lang w:val="en-US" w:eastAsia="zh-CN"/>
        </w:rPr>
        <w:t>水性</w:t>
      </w:r>
      <w:r>
        <w:rPr>
          <w:rFonts w:ascii="Times New Roman" w:hAnsi="Times New Roman"/>
          <w:bCs/>
          <w:spacing w:val="-6"/>
          <w:sz w:val="24"/>
          <w:szCs w:val="24"/>
        </w:rPr>
        <w:t>涂料产品</w:t>
      </w:r>
      <w:r>
        <w:rPr>
          <w:rFonts w:hint="eastAsia" w:ascii="Times New Roman" w:hAnsi="Times New Roman"/>
          <w:bCs/>
          <w:spacing w:val="-6"/>
          <w:sz w:val="24"/>
          <w:szCs w:val="24"/>
          <w:lang w:val="en-US" w:eastAsia="zh-CN"/>
        </w:rPr>
        <w:t>2</w:t>
      </w:r>
      <w:r>
        <w:rPr>
          <w:rFonts w:ascii="Times New Roman" w:hAnsi="Times New Roman"/>
          <w:bCs/>
          <w:spacing w:val="-6"/>
          <w:sz w:val="24"/>
          <w:szCs w:val="24"/>
        </w:rPr>
        <w:t>万吨，</w:t>
      </w:r>
      <w:r>
        <w:rPr>
          <w:rFonts w:hint="eastAsia" w:ascii="Times New Roman" w:hAnsi="Times New Roman"/>
          <w:bCs/>
          <w:spacing w:val="-6"/>
          <w:sz w:val="24"/>
          <w:szCs w:val="24"/>
          <w:lang w:val="en-US" w:eastAsia="zh-CN"/>
        </w:rPr>
        <w:t>水性脱模剂900吨。</w:t>
      </w:r>
      <w:r>
        <w:rPr>
          <w:rFonts w:ascii="Times New Roman" w:hAnsi="Times New Roman"/>
          <w:bCs/>
          <w:spacing w:val="-6"/>
          <w:sz w:val="24"/>
          <w:szCs w:val="24"/>
          <w:lang w:val="zh-CN"/>
        </w:rPr>
        <w:t>详情请见表</w:t>
      </w:r>
      <w:r>
        <w:rPr>
          <w:rFonts w:hint="eastAsia" w:ascii="Times New Roman" w:hAnsi="Times New Roman"/>
          <w:bCs/>
          <w:spacing w:val="-6"/>
          <w:sz w:val="24"/>
          <w:szCs w:val="24"/>
          <w:lang w:val="zh-CN"/>
        </w:rPr>
        <w:t>1</w:t>
      </w:r>
      <w:r>
        <w:rPr>
          <w:rFonts w:ascii="Times New Roman" w:hAnsi="Times New Roman"/>
          <w:bCs/>
          <w:spacing w:val="-6"/>
          <w:sz w:val="24"/>
          <w:szCs w:val="24"/>
          <w:lang w:val="zh-CN"/>
        </w:rPr>
        <w:t>。</w:t>
      </w:r>
    </w:p>
    <w:p>
      <w:pPr>
        <w:adjustRightInd w:val="0"/>
        <w:snapToGrid w:val="0"/>
        <w:spacing w:after="156" w:afterLines="50" w:line="500" w:lineRule="exact"/>
        <w:ind w:firstLine="482" w:firstLineChars="200"/>
        <w:jc w:val="center"/>
        <w:rPr>
          <w:rFonts w:ascii="Times New Roman" w:hAnsi="Times New Roman"/>
          <w:b/>
          <w:bCs/>
          <w:kern w:val="0"/>
          <w:sz w:val="24"/>
          <w:szCs w:val="20"/>
        </w:rPr>
      </w:pPr>
      <w:r>
        <w:rPr>
          <w:rFonts w:ascii="Times New Roman" w:hAnsi="Times New Roman"/>
          <w:b/>
          <w:bCs/>
          <w:kern w:val="0"/>
          <w:sz w:val="24"/>
          <w:szCs w:val="20"/>
        </w:rPr>
        <w:t>表</w:t>
      </w:r>
      <w:r>
        <w:rPr>
          <w:rFonts w:hint="eastAsia" w:ascii="Times New Roman" w:hAnsi="Times New Roman"/>
          <w:b/>
          <w:bCs/>
          <w:kern w:val="0"/>
          <w:sz w:val="24"/>
          <w:szCs w:val="20"/>
        </w:rPr>
        <w:t>1</w:t>
      </w:r>
      <w:r>
        <w:rPr>
          <w:rFonts w:ascii="Times New Roman" w:hAnsi="Times New Roman"/>
          <w:b/>
          <w:bCs/>
          <w:kern w:val="0"/>
          <w:sz w:val="24"/>
          <w:szCs w:val="20"/>
        </w:rPr>
        <w:t xml:space="preserve">  产品方案及用途</w:t>
      </w:r>
    </w:p>
    <w:tbl>
      <w:tblPr>
        <w:tblStyle w:val="4"/>
        <w:tblW w:w="426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28" w:type="dxa"/>
          <w:left w:w="108" w:type="dxa"/>
          <w:bottom w:w="28" w:type="dxa"/>
          <w:right w:w="108" w:type="dxa"/>
        </w:tblCellMar>
      </w:tblPr>
      <w:tblGrid>
        <w:gridCol w:w="851"/>
        <w:gridCol w:w="1350"/>
        <w:gridCol w:w="2177"/>
        <w:gridCol w:w="1471"/>
        <w:gridCol w:w="14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0" w:hRule="atLeast"/>
          <w:jc w:val="center"/>
        </w:trPr>
        <w:tc>
          <w:tcPr>
            <w:tcW w:w="585" w:type="pct"/>
            <w:vAlign w:val="center"/>
          </w:tcPr>
          <w:p>
            <w:pPr>
              <w:jc w:val="center"/>
              <w:textAlignment w:val="baseline"/>
              <w:rPr>
                <w:rFonts w:ascii="Times New Roman" w:hAnsi="Times New Roman"/>
                <w:kern w:val="0"/>
                <w:szCs w:val="21"/>
              </w:rPr>
            </w:pPr>
            <w:r>
              <w:rPr>
                <w:rFonts w:ascii="Times New Roman" w:hAnsi="Times New Roman"/>
                <w:kern w:val="0"/>
                <w:szCs w:val="21"/>
              </w:rPr>
              <w:t>序号</w:t>
            </w:r>
          </w:p>
        </w:tc>
        <w:tc>
          <w:tcPr>
            <w:tcW w:w="928" w:type="pct"/>
            <w:vAlign w:val="center"/>
          </w:tcPr>
          <w:p>
            <w:pPr>
              <w:jc w:val="center"/>
              <w:textAlignment w:val="baseline"/>
              <w:rPr>
                <w:rFonts w:ascii="Times New Roman" w:hAnsi="Times New Roman"/>
                <w:kern w:val="0"/>
                <w:szCs w:val="21"/>
              </w:rPr>
            </w:pPr>
            <w:r>
              <w:rPr>
                <w:rFonts w:ascii="Times New Roman" w:hAnsi="Times New Roman"/>
                <w:kern w:val="0"/>
                <w:szCs w:val="21"/>
              </w:rPr>
              <w:t>产品种类</w:t>
            </w:r>
          </w:p>
        </w:tc>
        <w:tc>
          <w:tcPr>
            <w:tcW w:w="1496" w:type="pct"/>
            <w:vAlign w:val="center"/>
          </w:tcPr>
          <w:p>
            <w:pPr>
              <w:jc w:val="center"/>
              <w:textAlignment w:val="baseline"/>
              <w:rPr>
                <w:rFonts w:ascii="Times New Roman" w:hAnsi="Times New Roman"/>
                <w:kern w:val="0"/>
                <w:szCs w:val="21"/>
              </w:rPr>
            </w:pPr>
            <w:r>
              <w:rPr>
                <w:rFonts w:ascii="Times New Roman" w:hAnsi="Times New Roman"/>
                <w:kern w:val="0"/>
                <w:szCs w:val="21"/>
              </w:rPr>
              <w:t>产品名称</w:t>
            </w:r>
          </w:p>
        </w:tc>
        <w:tc>
          <w:tcPr>
            <w:tcW w:w="1011" w:type="pct"/>
            <w:vAlign w:val="center"/>
          </w:tcPr>
          <w:p>
            <w:pPr>
              <w:jc w:val="center"/>
              <w:textAlignment w:val="baseline"/>
              <w:rPr>
                <w:rFonts w:ascii="Times New Roman" w:hAnsi="Times New Roman"/>
                <w:kern w:val="0"/>
                <w:szCs w:val="21"/>
              </w:rPr>
            </w:pPr>
            <w:r>
              <w:rPr>
                <w:rFonts w:ascii="Times New Roman" w:hAnsi="Times New Roman"/>
                <w:kern w:val="0"/>
                <w:szCs w:val="21"/>
              </w:rPr>
              <w:t>产量（t/a）</w:t>
            </w:r>
          </w:p>
        </w:tc>
        <w:tc>
          <w:tcPr>
            <w:tcW w:w="978" w:type="pct"/>
            <w:vAlign w:val="center"/>
          </w:tcPr>
          <w:p>
            <w:pPr>
              <w:jc w:val="center"/>
              <w:textAlignment w:val="baseline"/>
              <w:rPr>
                <w:rFonts w:ascii="Times New Roman" w:hAnsi="Times New Roman"/>
                <w:kern w:val="0"/>
                <w:szCs w:val="21"/>
              </w:rPr>
            </w:pPr>
            <w:r>
              <w:rPr>
                <w:rFonts w:ascii="Times New Roman" w:hAnsi="Times New Roman"/>
                <w:kern w:val="0"/>
                <w:szCs w:val="21"/>
              </w:rPr>
              <w:t>产品去向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0" w:hRule="atLeast"/>
          <w:jc w:val="center"/>
        </w:trPr>
        <w:tc>
          <w:tcPr>
            <w:tcW w:w="585" w:type="pct"/>
            <w:vAlign w:val="center"/>
          </w:tcPr>
          <w:p>
            <w:pPr>
              <w:jc w:val="center"/>
              <w:rPr>
                <w:rFonts w:hint="default" w:ascii="Times New Roman" w:hAnsi="Times New Roman" w:eastAsiaTheme="minorEastAsia"/>
                <w:szCs w:val="21"/>
                <w:lang w:val="en-US" w:eastAsia="zh-CN"/>
              </w:rPr>
            </w:pPr>
            <w:r>
              <w:rPr>
                <w:rFonts w:hint="eastAsia" w:ascii="Times New Roman" w:hAnsi="Times New Roman"/>
                <w:szCs w:val="21"/>
                <w:lang w:val="en-US" w:eastAsia="zh-CN"/>
              </w:rPr>
              <w:t>1</w:t>
            </w:r>
          </w:p>
        </w:tc>
        <w:tc>
          <w:tcPr>
            <w:tcW w:w="928" w:type="pct"/>
            <w:vAlign w:val="center"/>
          </w:tcPr>
          <w:p>
            <w:pPr>
              <w:jc w:val="center"/>
              <w:textAlignment w:val="baseline"/>
              <w:rPr>
                <w:rFonts w:hint="default" w:ascii="Times New Roman" w:hAnsi="Times New Roman" w:eastAsiaTheme="minorEastAsia"/>
                <w:kern w:val="0"/>
                <w:szCs w:val="21"/>
                <w:lang w:val="en-US" w:eastAsia="zh-CN"/>
              </w:rPr>
            </w:pPr>
            <w:r>
              <w:rPr>
                <w:rFonts w:hint="eastAsia" w:ascii="Times New Roman" w:hAnsi="Times New Roman"/>
                <w:kern w:val="0"/>
                <w:szCs w:val="21"/>
                <w:lang w:val="en-US" w:eastAsia="zh-CN"/>
              </w:rPr>
              <w:t>水性涂料</w:t>
            </w:r>
          </w:p>
        </w:tc>
        <w:tc>
          <w:tcPr>
            <w:tcW w:w="1496" w:type="pct"/>
            <w:vAlign w:val="center"/>
          </w:tcPr>
          <w:p>
            <w:pPr>
              <w:widowControl/>
              <w:jc w:val="center"/>
              <w:rPr>
                <w:rFonts w:ascii="Times New Roman" w:hAnsi="Times New Roman"/>
                <w:kern w:val="0"/>
                <w:szCs w:val="21"/>
              </w:rPr>
            </w:pPr>
          </w:p>
        </w:tc>
        <w:tc>
          <w:tcPr>
            <w:tcW w:w="1011" w:type="pct"/>
            <w:vAlign w:val="center"/>
          </w:tcPr>
          <w:p>
            <w:pPr>
              <w:jc w:val="center"/>
              <w:textAlignment w:val="baseline"/>
              <w:rPr>
                <w:rFonts w:hint="default" w:ascii="Times New Roman" w:hAnsi="Times New Roman" w:eastAsiaTheme="minorEastAsia"/>
                <w:kern w:val="0"/>
                <w:szCs w:val="21"/>
                <w:lang w:val="en-US" w:eastAsia="zh-CN"/>
              </w:rPr>
            </w:pPr>
            <w:r>
              <w:rPr>
                <w:rFonts w:hint="eastAsia" w:ascii="Times New Roman" w:hAnsi="Times New Roman"/>
                <w:kern w:val="0"/>
                <w:szCs w:val="21"/>
                <w:lang w:val="en-US" w:eastAsia="zh-CN"/>
              </w:rPr>
              <w:t>20000</w:t>
            </w:r>
          </w:p>
        </w:tc>
        <w:tc>
          <w:tcPr>
            <w:tcW w:w="978" w:type="pct"/>
            <w:vAlign w:val="center"/>
          </w:tcPr>
          <w:p>
            <w:pPr>
              <w:jc w:val="center"/>
              <w:textAlignment w:val="baseline"/>
              <w:rPr>
                <w:rFonts w:ascii="Times New Roman" w:hAnsi="Times New Roman"/>
                <w:kern w:val="0"/>
                <w:szCs w:val="21"/>
              </w:rPr>
            </w:pPr>
            <w:r>
              <w:rPr>
                <w:rFonts w:ascii="Times New Roman" w:hAnsi="Times New Roman"/>
                <w:kern w:val="0"/>
                <w:szCs w:val="21"/>
              </w:rPr>
              <w:t>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0" w:hRule="atLeast"/>
          <w:jc w:val="center"/>
        </w:trPr>
        <w:tc>
          <w:tcPr>
            <w:tcW w:w="3009" w:type="pct"/>
            <w:gridSpan w:val="3"/>
            <w:vAlign w:val="center"/>
          </w:tcPr>
          <w:p>
            <w:pPr>
              <w:widowControl/>
              <w:jc w:val="center"/>
              <w:rPr>
                <w:rFonts w:hint="eastAsia" w:ascii="Times New Roman" w:hAnsi="Times New Roman" w:eastAsiaTheme="minorEastAsia"/>
                <w:kern w:val="0"/>
                <w:szCs w:val="21"/>
                <w:lang w:val="en-US" w:eastAsia="zh-CN"/>
              </w:rPr>
            </w:pPr>
            <w:r>
              <w:rPr>
                <w:rFonts w:hint="eastAsia" w:ascii="Times New Roman" w:hAnsi="Times New Roman"/>
                <w:kern w:val="0"/>
                <w:szCs w:val="21"/>
                <w:lang w:val="en-US" w:eastAsia="zh-CN"/>
              </w:rPr>
              <w:t>合计</w:t>
            </w:r>
          </w:p>
        </w:tc>
        <w:tc>
          <w:tcPr>
            <w:tcW w:w="1011" w:type="pct"/>
            <w:vAlign w:val="center"/>
          </w:tcPr>
          <w:p>
            <w:pPr>
              <w:jc w:val="center"/>
              <w:textAlignment w:val="baseline"/>
              <w:rPr>
                <w:rFonts w:hint="default" w:ascii="Times New Roman" w:hAnsi="Times New Roman" w:eastAsiaTheme="minorEastAsia"/>
                <w:kern w:val="0"/>
                <w:szCs w:val="21"/>
                <w:lang w:val="en-US" w:eastAsia="zh-CN"/>
              </w:rPr>
            </w:pPr>
            <w:r>
              <w:rPr>
                <w:rFonts w:hint="eastAsia" w:ascii="Times New Roman" w:hAnsi="Times New Roman"/>
                <w:kern w:val="0"/>
                <w:szCs w:val="21"/>
                <w:lang w:val="en-US" w:eastAsia="zh-CN"/>
              </w:rPr>
              <w:t>20000</w:t>
            </w:r>
          </w:p>
        </w:tc>
        <w:tc>
          <w:tcPr>
            <w:tcW w:w="978" w:type="pct"/>
            <w:vAlign w:val="center"/>
          </w:tcPr>
          <w:p>
            <w:pPr>
              <w:jc w:val="center"/>
              <w:textAlignment w:val="baseline"/>
              <w:rPr>
                <w:rFonts w:ascii="Times New Roman" w:hAnsi="Times New Roman"/>
                <w:kern w:val="0"/>
                <w:szCs w:val="21"/>
              </w:rPr>
            </w:pPr>
            <w:r>
              <w:rPr>
                <w:rFonts w:ascii="Times New Roman" w:hAnsi="Times New Roman"/>
                <w:kern w:val="0"/>
                <w:szCs w:val="21"/>
              </w:rPr>
              <w:t>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jc w:val="center"/>
        </w:trPr>
        <w:tc>
          <w:tcPr>
            <w:tcW w:w="585" w:type="pct"/>
            <w:vAlign w:val="center"/>
          </w:tcPr>
          <w:p>
            <w:pPr>
              <w:jc w:val="center"/>
              <w:rPr>
                <w:rFonts w:hint="eastAsia" w:ascii="Times New Roman" w:hAnsi="Times New Roman" w:eastAsiaTheme="minorEastAsia"/>
                <w:szCs w:val="21"/>
                <w:lang w:eastAsia="zh-CN"/>
              </w:rPr>
            </w:pPr>
            <w:r>
              <w:rPr>
                <w:rFonts w:hint="eastAsia" w:ascii="Times New Roman" w:hAnsi="Times New Roman"/>
                <w:szCs w:val="21"/>
                <w:lang w:val="en-US" w:eastAsia="zh-CN"/>
              </w:rPr>
              <w:t>2</w:t>
            </w:r>
          </w:p>
        </w:tc>
        <w:tc>
          <w:tcPr>
            <w:tcW w:w="928" w:type="pct"/>
            <w:vAlign w:val="center"/>
          </w:tcPr>
          <w:p>
            <w:pPr>
              <w:jc w:val="center"/>
              <w:textAlignment w:val="baseline"/>
              <w:rPr>
                <w:rFonts w:hint="eastAsia" w:ascii="Times New Roman" w:hAnsi="Times New Roman" w:eastAsiaTheme="minorEastAsia"/>
                <w:kern w:val="0"/>
                <w:szCs w:val="21"/>
                <w:lang w:val="en-US" w:eastAsia="zh-CN"/>
              </w:rPr>
            </w:pPr>
            <w:r>
              <w:rPr>
                <w:rFonts w:ascii="Times New Roman" w:hAnsi="Times New Roman"/>
                <w:kern w:val="0"/>
                <w:szCs w:val="21"/>
              </w:rPr>
              <w:t>水性</w:t>
            </w:r>
            <w:r>
              <w:rPr>
                <w:rFonts w:hint="eastAsia" w:ascii="Times New Roman" w:hAnsi="Times New Roman"/>
                <w:kern w:val="0"/>
                <w:szCs w:val="21"/>
                <w:lang w:val="en-US" w:eastAsia="zh-CN"/>
              </w:rPr>
              <w:t>脱模剂</w:t>
            </w:r>
          </w:p>
        </w:tc>
        <w:tc>
          <w:tcPr>
            <w:tcW w:w="1496" w:type="pct"/>
            <w:vAlign w:val="center"/>
          </w:tcPr>
          <w:p>
            <w:pPr>
              <w:widowControl/>
              <w:jc w:val="center"/>
              <w:rPr>
                <w:rFonts w:ascii="Times New Roman" w:hAnsi="Times New Roman"/>
                <w:kern w:val="0"/>
                <w:szCs w:val="21"/>
              </w:rPr>
            </w:pPr>
          </w:p>
        </w:tc>
        <w:tc>
          <w:tcPr>
            <w:tcW w:w="1011" w:type="pct"/>
            <w:vAlign w:val="bottom"/>
          </w:tcPr>
          <w:p>
            <w:pPr>
              <w:widowControl/>
              <w:jc w:val="center"/>
              <w:rPr>
                <w:rFonts w:ascii="Times New Roman" w:hAnsi="Times New Roman"/>
                <w:kern w:val="0"/>
                <w:szCs w:val="21"/>
              </w:rPr>
            </w:pPr>
            <w:r>
              <w:rPr>
                <w:rFonts w:hint="eastAsia" w:ascii="Times New Roman" w:hAnsi="Times New Roman"/>
                <w:kern w:val="0"/>
                <w:szCs w:val="21"/>
                <w:lang w:val="en-US" w:eastAsia="zh-CN"/>
              </w:rPr>
              <w:t>9</w:t>
            </w:r>
            <w:r>
              <w:rPr>
                <w:rFonts w:hint="eastAsia" w:ascii="Times New Roman" w:hAnsi="Times New Roman"/>
                <w:kern w:val="0"/>
                <w:szCs w:val="21"/>
              </w:rPr>
              <w:t>00</w:t>
            </w:r>
          </w:p>
        </w:tc>
        <w:tc>
          <w:tcPr>
            <w:tcW w:w="978" w:type="pct"/>
            <w:vAlign w:val="center"/>
          </w:tcPr>
          <w:p>
            <w:pPr>
              <w:jc w:val="center"/>
              <w:textAlignment w:val="baseline"/>
              <w:rPr>
                <w:rFonts w:ascii="Times New Roman" w:hAnsi="Times New Roman"/>
                <w:kern w:val="0"/>
                <w:szCs w:val="21"/>
              </w:rPr>
            </w:pPr>
            <w:r>
              <w:rPr>
                <w:rFonts w:ascii="Times New Roman" w:hAnsi="Times New Roman"/>
                <w:kern w:val="0"/>
                <w:szCs w:val="21"/>
              </w:rPr>
              <w:t>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trHeight w:val="20" w:hRule="atLeast"/>
          <w:jc w:val="center"/>
        </w:trPr>
        <w:tc>
          <w:tcPr>
            <w:tcW w:w="3009" w:type="pct"/>
            <w:gridSpan w:val="3"/>
            <w:vAlign w:val="center"/>
          </w:tcPr>
          <w:p>
            <w:pPr>
              <w:widowControl/>
              <w:jc w:val="center"/>
              <w:rPr>
                <w:rFonts w:ascii="Times New Roman" w:hAnsi="Times New Roman"/>
                <w:kern w:val="0"/>
                <w:szCs w:val="21"/>
              </w:rPr>
            </w:pPr>
            <w:r>
              <w:rPr>
                <w:rFonts w:ascii="Times New Roman" w:hAnsi="Times New Roman"/>
                <w:kern w:val="0"/>
                <w:szCs w:val="21"/>
              </w:rPr>
              <w:t>合计</w:t>
            </w:r>
          </w:p>
        </w:tc>
        <w:tc>
          <w:tcPr>
            <w:tcW w:w="1011" w:type="pct"/>
            <w:vAlign w:val="bottom"/>
          </w:tcPr>
          <w:p>
            <w:pPr>
              <w:widowControl/>
              <w:jc w:val="center"/>
              <w:rPr>
                <w:rFonts w:ascii="Times New Roman" w:hAnsi="Times New Roman"/>
                <w:kern w:val="0"/>
                <w:szCs w:val="21"/>
              </w:rPr>
            </w:pPr>
            <w:r>
              <w:rPr>
                <w:rFonts w:hint="eastAsia" w:ascii="Times New Roman" w:hAnsi="Times New Roman"/>
                <w:kern w:val="0"/>
                <w:szCs w:val="21"/>
                <w:lang w:val="en-US" w:eastAsia="zh-CN"/>
              </w:rPr>
              <w:t>9</w:t>
            </w:r>
            <w:r>
              <w:rPr>
                <w:rFonts w:ascii="Times New Roman" w:hAnsi="Times New Roman"/>
                <w:kern w:val="0"/>
                <w:szCs w:val="21"/>
              </w:rPr>
              <w:t>00</w:t>
            </w:r>
          </w:p>
        </w:tc>
        <w:tc>
          <w:tcPr>
            <w:tcW w:w="978" w:type="pct"/>
            <w:vAlign w:val="center"/>
          </w:tcPr>
          <w:p>
            <w:pPr>
              <w:jc w:val="center"/>
              <w:textAlignment w:val="baseline"/>
              <w:rPr>
                <w:rFonts w:ascii="Times New Roman" w:hAnsi="Times New Roman"/>
                <w:kern w:val="0"/>
                <w:szCs w:val="21"/>
              </w:rPr>
            </w:pPr>
            <w:r>
              <w:rPr>
                <w:rFonts w:ascii="Times New Roman" w:hAnsi="Times New Roman"/>
                <w:kern w:val="0"/>
                <w:szCs w:val="21"/>
              </w:rPr>
              <w:t>外售</w:t>
            </w:r>
          </w:p>
        </w:tc>
      </w:tr>
    </w:tbl>
    <w:p>
      <w:pPr>
        <w:pStyle w:val="6"/>
        <w:ind w:left="420" w:firstLine="0" w:firstLineChars="0"/>
        <w:rPr>
          <w:sz w:val="24"/>
          <w:szCs w:val="24"/>
        </w:rPr>
      </w:pPr>
    </w:p>
    <w:p>
      <w:pPr>
        <w:pStyle w:val="6"/>
        <w:ind w:left="420" w:firstLine="0" w:firstLineChars="0"/>
        <w:rPr>
          <w:b/>
          <w:sz w:val="24"/>
          <w:szCs w:val="24"/>
        </w:rPr>
      </w:pPr>
      <w:r>
        <w:rPr>
          <w:rFonts w:hint="eastAsia"/>
          <w:b/>
          <w:sz w:val="24"/>
          <w:szCs w:val="24"/>
        </w:rPr>
        <w:t>（三）生产工艺</w:t>
      </w:r>
    </w:p>
    <w:p>
      <w:pPr>
        <w:pStyle w:val="6"/>
        <w:spacing w:line="360" w:lineRule="auto"/>
        <w:ind w:firstLine="480"/>
        <w:rPr>
          <w:rFonts w:hint="default" w:eastAsiaTheme="minorEastAsia"/>
          <w:sz w:val="24"/>
          <w:lang w:val="en-US" w:eastAsia="zh-CN"/>
        </w:rPr>
      </w:pPr>
      <w:r>
        <w:rPr>
          <w:sz w:val="24"/>
        </w:rPr>
        <w:t>生产过程</w:t>
      </w:r>
      <w:r>
        <w:rPr>
          <w:rFonts w:hint="eastAsia"/>
          <w:sz w:val="24"/>
          <w:lang w:val="en-US" w:eastAsia="zh-CN"/>
        </w:rPr>
        <w:t>较为简单</w:t>
      </w:r>
      <w:r>
        <w:rPr>
          <w:sz w:val="24"/>
        </w:rPr>
        <w:t>，主要为备料、投料混合、搅拌分散、检测、过滤灌装四个工序，</w:t>
      </w:r>
      <w:r>
        <w:rPr>
          <w:rFonts w:hint="eastAsia"/>
          <w:sz w:val="24"/>
          <w:lang w:val="en-US" w:eastAsia="zh-CN"/>
        </w:rPr>
        <w:t>如</w:t>
      </w:r>
      <w:r>
        <w:rPr>
          <w:sz w:val="24"/>
        </w:rPr>
        <w:t>部分产品因原料细度较大，需要增加研磨工序以达到细度要求，整个生产过程均为混合调配过程，不涉及化学反应。</w:t>
      </w:r>
      <w:r>
        <w:rPr>
          <w:rFonts w:hint="eastAsia"/>
          <w:sz w:val="24"/>
          <w:lang w:val="en-US" w:eastAsia="zh-CN"/>
        </w:rPr>
        <w:t>以下为两种产品工艺流程图。</w:t>
      </w:r>
    </w:p>
    <w:p>
      <w:pPr>
        <w:pStyle w:val="6"/>
        <w:spacing w:line="360" w:lineRule="auto"/>
        <w:ind w:left="0" w:leftChars="0" w:firstLine="0" w:firstLineChars="0"/>
      </w:pPr>
      <w:r>
        <w:drawing>
          <wp:inline distT="0" distB="0" distL="114300" distR="114300">
            <wp:extent cx="5267960" cy="4034155"/>
            <wp:effectExtent l="0" t="0" r="8890" b="444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4"/>
                    <a:stretch>
                      <a:fillRect/>
                    </a:stretch>
                  </pic:blipFill>
                  <pic:spPr>
                    <a:xfrm>
                      <a:off x="0" y="0"/>
                      <a:ext cx="5267960" cy="4034155"/>
                    </a:xfrm>
                    <a:prstGeom prst="rect">
                      <a:avLst/>
                    </a:prstGeom>
                    <a:noFill/>
                    <a:ln>
                      <a:noFill/>
                    </a:ln>
                  </pic:spPr>
                </pic:pic>
              </a:graphicData>
            </a:graphic>
          </wp:inline>
        </w:drawing>
      </w:r>
    </w:p>
    <w:p>
      <w:pPr>
        <w:pStyle w:val="6"/>
        <w:spacing w:line="360" w:lineRule="auto"/>
        <w:ind w:left="0" w:leftChars="0" w:firstLine="0" w:firstLineChars="0"/>
      </w:pPr>
      <w:r>
        <w:drawing>
          <wp:inline distT="0" distB="0" distL="114300" distR="114300">
            <wp:extent cx="5267325" cy="1551940"/>
            <wp:effectExtent l="0" t="0" r="9525" b="1016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5"/>
                    <a:stretch>
                      <a:fillRect/>
                    </a:stretch>
                  </pic:blipFill>
                  <pic:spPr>
                    <a:xfrm>
                      <a:off x="0" y="0"/>
                      <a:ext cx="5267325" cy="1551940"/>
                    </a:xfrm>
                    <a:prstGeom prst="rect">
                      <a:avLst/>
                    </a:prstGeom>
                    <a:noFill/>
                    <a:ln>
                      <a:noFill/>
                    </a:ln>
                  </pic:spPr>
                </pic:pic>
              </a:graphicData>
            </a:graphic>
          </wp:inline>
        </w:drawing>
      </w:r>
    </w:p>
    <w:p>
      <w:pPr>
        <w:pStyle w:val="6"/>
        <w:ind w:left="113" w:firstLine="0" w:firstLineChars="0"/>
        <w:rPr>
          <w:b/>
          <w:sz w:val="28"/>
        </w:rPr>
      </w:pPr>
    </w:p>
    <w:p>
      <w:pPr>
        <w:pStyle w:val="6"/>
        <w:ind w:left="113" w:firstLine="0" w:firstLineChars="0"/>
        <w:rPr>
          <w:b/>
          <w:sz w:val="28"/>
        </w:rPr>
      </w:pPr>
    </w:p>
    <w:p>
      <w:pPr>
        <w:pStyle w:val="6"/>
        <w:ind w:left="113" w:firstLine="0" w:firstLineChars="0"/>
        <w:rPr>
          <w:b/>
          <w:sz w:val="28"/>
        </w:rPr>
      </w:pPr>
      <w:r>
        <w:rPr>
          <w:b/>
          <w:sz w:val="28"/>
        </w:rPr>
        <w:t>二</w:t>
      </w:r>
      <w:r>
        <w:rPr>
          <w:rFonts w:hint="eastAsia"/>
          <w:b/>
          <w:sz w:val="28"/>
        </w:rPr>
        <w:t>、</w:t>
      </w:r>
      <w:r>
        <w:rPr>
          <w:b/>
          <w:sz w:val="28"/>
        </w:rPr>
        <w:t>企业环境管理信息</w:t>
      </w:r>
    </w:p>
    <w:p>
      <w:pPr>
        <w:rPr>
          <w:b/>
          <w:sz w:val="24"/>
          <w:szCs w:val="24"/>
        </w:rPr>
      </w:pPr>
      <w:r>
        <w:rPr>
          <w:rFonts w:hint="eastAsia"/>
          <w:b/>
          <w:sz w:val="24"/>
          <w:szCs w:val="24"/>
        </w:rPr>
        <w:t>（一）企业生态环境行政许可情况</w:t>
      </w:r>
    </w:p>
    <w:p>
      <w:pPr>
        <w:pStyle w:val="6"/>
        <w:spacing w:line="360" w:lineRule="auto"/>
        <w:ind w:left="0" w:leftChars="0" w:firstLine="0" w:firstLineChars="0"/>
      </w:pPr>
      <w:r>
        <w:drawing>
          <wp:inline distT="0" distB="0" distL="0" distR="0">
            <wp:extent cx="6075680" cy="4384675"/>
            <wp:effectExtent l="0" t="0" r="1270" b="15875"/>
            <wp:docPr id="37" name="图片 37" descr="C:\Users\Administrator\Desktop\11.pn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Administrator\Desktop\11.png11"/>
                    <pic:cNvPicPr>
                      <a:picLocks noChangeAspect="1"/>
                    </pic:cNvPicPr>
                  </pic:nvPicPr>
                  <pic:blipFill>
                    <a:blip r:embed="rId6"/>
                    <a:srcRect/>
                    <a:stretch>
                      <a:fillRect/>
                    </a:stretch>
                  </pic:blipFill>
                  <pic:spPr>
                    <a:xfrm>
                      <a:off x="0" y="0"/>
                      <a:ext cx="6075680" cy="4410985"/>
                    </a:xfrm>
                    <a:prstGeom prst="rect">
                      <a:avLst/>
                    </a:prstGeom>
                  </pic:spPr>
                </pic:pic>
              </a:graphicData>
            </a:graphic>
          </wp:inline>
        </w:drawing>
      </w:r>
    </w:p>
    <w:p>
      <w:pPr>
        <w:pStyle w:val="6"/>
        <w:spacing w:line="360" w:lineRule="auto"/>
        <w:ind w:firstLine="480"/>
        <w:rPr>
          <w:sz w:val="24"/>
        </w:rPr>
      </w:pPr>
    </w:p>
    <w:p>
      <w:pPr>
        <w:spacing w:line="360" w:lineRule="auto"/>
        <w:sectPr>
          <w:pgSz w:w="11906" w:h="16838"/>
          <w:pgMar w:top="1440" w:right="1800" w:bottom="1440" w:left="1800" w:header="851" w:footer="992" w:gutter="0"/>
          <w:cols w:space="425" w:num="1"/>
          <w:docGrid w:type="lines" w:linePitch="312" w:charSpace="0"/>
        </w:sectPr>
      </w:pPr>
    </w:p>
    <w:p>
      <w:pPr>
        <w:rPr>
          <w:b/>
          <w:sz w:val="24"/>
          <w:szCs w:val="24"/>
        </w:rPr>
      </w:pPr>
      <w:r>
        <w:drawing>
          <wp:inline distT="0" distB="0" distL="114300" distR="114300">
            <wp:extent cx="8851265" cy="4598035"/>
            <wp:effectExtent l="0" t="0" r="6985" b="1206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7"/>
                    <a:stretch>
                      <a:fillRect/>
                    </a:stretch>
                  </pic:blipFill>
                  <pic:spPr>
                    <a:xfrm>
                      <a:off x="0" y="0"/>
                      <a:ext cx="8851265" cy="4598035"/>
                    </a:xfrm>
                    <a:prstGeom prst="rect">
                      <a:avLst/>
                    </a:prstGeom>
                    <a:noFill/>
                    <a:ln>
                      <a:noFill/>
                    </a:ln>
                  </pic:spPr>
                </pic:pic>
              </a:graphicData>
            </a:graphic>
          </wp:inline>
        </w:drawing>
      </w:r>
      <w:r>
        <w:drawing>
          <wp:inline distT="0" distB="0" distL="114300" distR="114300">
            <wp:extent cx="8858885" cy="2063750"/>
            <wp:effectExtent l="0" t="0" r="18415" b="12700"/>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8"/>
                    <a:stretch>
                      <a:fillRect/>
                    </a:stretch>
                  </pic:blipFill>
                  <pic:spPr>
                    <a:xfrm>
                      <a:off x="0" y="0"/>
                      <a:ext cx="8858885" cy="2063750"/>
                    </a:xfrm>
                    <a:prstGeom prst="rect">
                      <a:avLst/>
                    </a:prstGeom>
                    <a:noFill/>
                    <a:ln>
                      <a:noFill/>
                    </a:ln>
                  </pic:spPr>
                </pic:pic>
              </a:graphicData>
            </a:graphic>
          </wp:inline>
        </w:drawing>
      </w:r>
      <w:r>
        <w:drawing>
          <wp:inline distT="0" distB="0" distL="114300" distR="114300">
            <wp:extent cx="8856345" cy="5169535"/>
            <wp:effectExtent l="0" t="0" r="1905" b="12065"/>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9"/>
                    <a:stretch>
                      <a:fillRect/>
                    </a:stretch>
                  </pic:blipFill>
                  <pic:spPr>
                    <a:xfrm>
                      <a:off x="0" y="0"/>
                      <a:ext cx="8856345" cy="5169535"/>
                    </a:xfrm>
                    <a:prstGeom prst="rect">
                      <a:avLst/>
                    </a:prstGeom>
                    <a:noFill/>
                    <a:ln>
                      <a:noFill/>
                    </a:ln>
                  </pic:spPr>
                </pic:pic>
              </a:graphicData>
            </a:graphic>
          </wp:inline>
        </w:drawing>
      </w:r>
      <w:r>
        <w:drawing>
          <wp:inline distT="0" distB="0" distL="114300" distR="114300">
            <wp:extent cx="8855710" cy="5124450"/>
            <wp:effectExtent l="0" t="0" r="2540" b="0"/>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10"/>
                    <a:stretch>
                      <a:fillRect/>
                    </a:stretch>
                  </pic:blipFill>
                  <pic:spPr>
                    <a:xfrm>
                      <a:off x="0" y="0"/>
                      <a:ext cx="8855710" cy="5124450"/>
                    </a:xfrm>
                    <a:prstGeom prst="rect">
                      <a:avLst/>
                    </a:prstGeom>
                    <a:noFill/>
                    <a:ln>
                      <a:noFill/>
                    </a:ln>
                  </pic:spPr>
                </pic:pic>
              </a:graphicData>
            </a:graphic>
          </wp:inline>
        </w:drawing>
      </w:r>
      <w:r>
        <w:drawing>
          <wp:inline distT="0" distB="0" distL="114300" distR="114300">
            <wp:extent cx="8860155" cy="6402705"/>
            <wp:effectExtent l="0" t="0" r="17145" b="17145"/>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11"/>
                    <a:stretch>
                      <a:fillRect/>
                    </a:stretch>
                  </pic:blipFill>
                  <pic:spPr>
                    <a:xfrm>
                      <a:off x="0" y="0"/>
                      <a:ext cx="8860155" cy="6402705"/>
                    </a:xfrm>
                    <a:prstGeom prst="rect">
                      <a:avLst/>
                    </a:prstGeom>
                    <a:noFill/>
                    <a:ln>
                      <a:noFill/>
                    </a:ln>
                  </pic:spPr>
                </pic:pic>
              </a:graphicData>
            </a:graphic>
          </wp:inline>
        </w:drawing>
      </w:r>
    </w:p>
    <w:p>
      <w:pPr>
        <w:rPr>
          <w:b/>
          <w:sz w:val="24"/>
          <w:szCs w:val="24"/>
        </w:rPr>
      </w:pPr>
      <w:r>
        <w:drawing>
          <wp:inline distT="0" distB="0" distL="114300" distR="114300">
            <wp:extent cx="8860790" cy="3865880"/>
            <wp:effectExtent l="0" t="0" r="16510" b="127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2"/>
                    <a:stretch>
                      <a:fillRect/>
                    </a:stretch>
                  </pic:blipFill>
                  <pic:spPr>
                    <a:xfrm>
                      <a:off x="0" y="0"/>
                      <a:ext cx="8860790" cy="3865880"/>
                    </a:xfrm>
                    <a:prstGeom prst="rect">
                      <a:avLst/>
                    </a:prstGeom>
                    <a:noFill/>
                    <a:ln>
                      <a:noFill/>
                    </a:ln>
                  </pic:spPr>
                </pic:pic>
              </a:graphicData>
            </a:graphic>
          </wp:inline>
        </w:drawing>
      </w:r>
    </w:p>
    <w:p>
      <w:pPr>
        <w:rPr>
          <w:b/>
          <w:sz w:val="24"/>
          <w:szCs w:val="24"/>
        </w:rPr>
      </w:pPr>
      <w:r>
        <w:drawing>
          <wp:inline distT="0" distB="0" distL="114300" distR="114300">
            <wp:extent cx="8858885" cy="5436235"/>
            <wp:effectExtent l="0" t="0" r="18415" b="12065"/>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13"/>
                    <a:stretch>
                      <a:fillRect/>
                    </a:stretch>
                  </pic:blipFill>
                  <pic:spPr>
                    <a:xfrm>
                      <a:off x="0" y="0"/>
                      <a:ext cx="8858885" cy="5436235"/>
                    </a:xfrm>
                    <a:prstGeom prst="rect">
                      <a:avLst/>
                    </a:prstGeom>
                    <a:noFill/>
                    <a:ln>
                      <a:noFill/>
                    </a:ln>
                  </pic:spPr>
                </pic:pic>
              </a:graphicData>
            </a:graphic>
          </wp:inline>
        </w:drawing>
      </w:r>
    </w:p>
    <w:p>
      <w:pPr>
        <w:rPr>
          <w:b/>
          <w:sz w:val="24"/>
          <w:szCs w:val="24"/>
        </w:rPr>
        <w:sectPr>
          <w:pgSz w:w="16838" w:h="11906" w:orient="landscape"/>
          <w:pgMar w:top="1800" w:right="1440" w:bottom="1800" w:left="1440" w:header="851" w:footer="992" w:gutter="0"/>
          <w:cols w:space="425" w:num="1"/>
          <w:docGrid w:type="lines" w:linePitch="312" w:charSpace="0"/>
        </w:sectPr>
      </w:pPr>
    </w:p>
    <w:p>
      <w:pPr>
        <w:rPr>
          <w:b/>
          <w:sz w:val="28"/>
        </w:rPr>
      </w:pPr>
      <w:r>
        <w:rPr>
          <w:b/>
          <w:sz w:val="28"/>
        </w:rPr>
        <w:t>三</w:t>
      </w:r>
      <w:r>
        <w:rPr>
          <w:rFonts w:hint="eastAsia"/>
          <w:b/>
          <w:sz w:val="28"/>
        </w:rPr>
        <w:t>、</w:t>
      </w:r>
      <w:r>
        <w:rPr>
          <w:b/>
          <w:sz w:val="28"/>
        </w:rPr>
        <w:t>污染物产生</w:t>
      </w:r>
      <w:r>
        <w:rPr>
          <w:rFonts w:hint="eastAsia"/>
          <w:b/>
          <w:sz w:val="28"/>
        </w:rPr>
        <w:t>、</w:t>
      </w:r>
      <w:r>
        <w:rPr>
          <w:b/>
          <w:sz w:val="28"/>
        </w:rPr>
        <w:t>治理与排放信息</w:t>
      </w:r>
    </w:p>
    <w:p>
      <w:pPr>
        <w:snapToGrid w:val="0"/>
        <w:spacing w:line="360" w:lineRule="auto"/>
        <w:ind w:left="113"/>
        <w:rPr>
          <w:b/>
          <w:sz w:val="24"/>
          <w:szCs w:val="24"/>
        </w:rPr>
      </w:pPr>
      <w:r>
        <w:rPr>
          <w:rFonts w:hint="eastAsia"/>
          <w:b/>
          <w:sz w:val="24"/>
          <w:szCs w:val="24"/>
        </w:rPr>
        <w:t>（一）产污环节</w:t>
      </w:r>
    </w:p>
    <w:p>
      <w:pPr>
        <w:adjustRightInd w:val="0"/>
        <w:snapToGrid w:val="0"/>
        <w:spacing w:line="360" w:lineRule="auto"/>
        <w:ind w:firstLine="420" w:firstLineChars="200"/>
        <w:rPr>
          <w:rFonts w:asciiTheme="minorEastAsia" w:hAnsiTheme="minorEastAsia"/>
          <w:szCs w:val="21"/>
        </w:rPr>
      </w:pPr>
      <w:r>
        <w:rPr>
          <w:rFonts w:hint="eastAsia" w:cs="宋体" w:asciiTheme="minorEastAsia" w:hAnsiTheme="minorEastAsia"/>
          <w:szCs w:val="21"/>
        </w:rPr>
        <w:t>①</w:t>
      </w:r>
      <w:r>
        <w:rPr>
          <w:rFonts w:asciiTheme="minorEastAsia" w:hAnsiTheme="minorEastAsia"/>
          <w:szCs w:val="21"/>
        </w:rPr>
        <w:t>备料：按工艺配方进行桶装及袋装原辅料的计量备料。袋装固体料备料过程在车间内进行</w:t>
      </w:r>
      <w:r>
        <w:rPr>
          <w:rFonts w:hint="eastAsia" w:asciiTheme="minorEastAsia" w:hAnsiTheme="minorEastAsia"/>
          <w:szCs w:val="21"/>
          <w:lang w:val="en-US" w:eastAsia="zh-CN"/>
        </w:rPr>
        <w:t>手工投料</w:t>
      </w:r>
      <w:r>
        <w:rPr>
          <w:rFonts w:asciiTheme="minorEastAsia" w:hAnsiTheme="minorEastAsia"/>
          <w:szCs w:val="21"/>
        </w:rPr>
        <w:t>，固体料备料过程中产生的含粉尘废气</w:t>
      </w:r>
      <w:r>
        <w:rPr>
          <w:rFonts w:hint="eastAsia" w:asciiTheme="minorEastAsia" w:hAnsiTheme="minorEastAsia"/>
          <w:szCs w:val="21"/>
          <w:lang w:eastAsia="zh-CN"/>
        </w:rPr>
        <w:t>，</w:t>
      </w:r>
      <w:r>
        <w:rPr>
          <w:rFonts w:asciiTheme="minorEastAsia" w:hAnsiTheme="minorEastAsia"/>
          <w:szCs w:val="21"/>
        </w:rPr>
        <w:t>经</w:t>
      </w:r>
      <w:r>
        <w:rPr>
          <w:rFonts w:hint="eastAsia" w:asciiTheme="minorEastAsia" w:hAnsiTheme="minorEastAsia"/>
          <w:szCs w:val="21"/>
        </w:rPr>
        <w:t>设备</w:t>
      </w:r>
      <w:r>
        <w:rPr>
          <w:rFonts w:hint="eastAsia" w:asciiTheme="minorEastAsia" w:hAnsiTheme="minorEastAsia"/>
          <w:szCs w:val="21"/>
          <w:lang w:val="en-US" w:eastAsia="zh-CN"/>
        </w:rPr>
        <w:t>上的</w:t>
      </w:r>
      <w:r>
        <w:rPr>
          <w:rFonts w:asciiTheme="minorEastAsia" w:hAnsiTheme="minorEastAsia"/>
          <w:szCs w:val="21"/>
        </w:rPr>
        <w:t>整体引风装置收集后</w:t>
      </w:r>
      <w:r>
        <w:rPr>
          <w:rFonts w:hint="eastAsia" w:asciiTheme="minorEastAsia" w:hAnsiTheme="minorEastAsia"/>
          <w:szCs w:val="21"/>
          <w:lang w:eastAsia="zh-CN"/>
        </w:rPr>
        <w:t>，</w:t>
      </w:r>
      <w:r>
        <w:rPr>
          <w:rFonts w:asciiTheme="minorEastAsia" w:hAnsiTheme="minorEastAsia"/>
          <w:szCs w:val="21"/>
        </w:rPr>
        <w:t>经废气总管送</w:t>
      </w:r>
      <w:r>
        <w:rPr>
          <w:rFonts w:hint="eastAsia" w:asciiTheme="minorEastAsia" w:hAnsiTheme="minorEastAsia"/>
          <w:szCs w:val="21"/>
          <w:lang w:val="en-US" w:eastAsia="zh-CN"/>
        </w:rPr>
        <w:t>至</w:t>
      </w:r>
      <w:r>
        <w:rPr>
          <w:rFonts w:asciiTheme="minorEastAsia" w:hAnsiTheme="minorEastAsia"/>
          <w:szCs w:val="21"/>
        </w:rPr>
        <w:t>废气处理装置处理；液体原辅料的备料过程</w:t>
      </w:r>
      <w:r>
        <w:rPr>
          <w:rFonts w:hint="eastAsia" w:asciiTheme="minorEastAsia" w:hAnsiTheme="minorEastAsia"/>
          <w:szCs w:val="21"/>
        </w:rPr>
        <w:t>在</w:t>
      </w:r>
      <w:r>
        <w:rPr>
          <w:rFonts w:hint="eastAsia" w:asciiTheme="minorEastAsia" w:hAnsiTheme="minorEastAsia"/>
          <w:szCs w:val="21"/>
          <w:lang w:val="en-US" w:eastAsia="zh-CN"/>
        </w:rPr>
        <w:t>备料</w:t>
      </w:r>
      <w:r>
        <w:rPr>
          <w:rFonts w:hint="eastAsia" w:asciiTheme="minorEastAsia" w:hAnsiTheme="minorEastAsia"/>
          <w:szCs w:val="21"/>
        </w:rPr>
        <w:t>间内进行</w:t>
      </w:r>
      <w:r>
        <w:rPr>
          <w:rFonts w:hint="eastAsia" w:asciiTheme="minorEastAsia" w:hAnsiTheme="minorEastAsia"/>
          <w:szCs w:val="21"/>
          <w:lang w:val="en-US" w:eastAsia="zh-CN"/>
        </w:rPr>
        <w:t>手工备料</w:t>
      </w:r>
      <w:r>
        <w:rPr>
          <w:rFonts w:asciiTheme="minorEastAsia" w:hAnsiTheme="minorEastAsia"/>
          <w:szCs w:val="21"/>
        </w:rPr>
        <w:t>，</w:t>
      </w:r>
      <w:r>
        <w:rPr>
          <w:rFonts w:hint="eastAsia" w:asciiTheme="minorEastAsia" w:hAnsiTheme="minorEastAsia"/>
          <w:szCs w:val="21"/>
        </w:rPr>
        <w:t>操作间设置有</w:t>
      </w:r>
      <w:r>
        <w:rPr>
          <w:rFonts w:hint="eastAsia" w:asciiTheme="minorEastAsia" w:hAnsiTheme="minorEastAsia"/>
          <w:szCs w:val="21"/>
          <w:lang w:val="en-US" w:eastAsia="zh-CN"/>
        </w:rPr>
        <w:t>排</w:t>
      </w:r>
      <w:r>
        <w:rPr>
          <w:rFonts w:hint="eastAsia" w:asciiTheme="minorEastAsia" w:hAnsiTheme="minorEastAsia"/>
          <w:szCs w:val="21"/>
        </w:rPr>
        <w:t>风装置，</w:t>
      </w:r>
      <w:r>
        <w:rPr>
          <w:rFonts w:asciiTheme="minorEastAsia" w:hAnsiTheme="minorEastAsia"/>
          <w:szCs w:val="21"/>
        </w:rPr>
        <w:t>液体料备料过程中产生的含挥发性有机物的废气</w:t>
      </w:r>
      <w:r>
        <w:rPr>
          <w:rFonts w:hint="eastAsia" w:asciiTheme="minorEastAsia" w:hAnsiTheme="minorEastAsia"/>
          <w:szCs w:val="21"/>
          <w:lang w:eastAsia="zh-CN"/>
        </w:rPr>
        <w:t>，</w:t>
      </w:r>
      <w:r>
        <w:rPr>
          <w:rFonts w:asciiTheme="minorEastAsia" w:hAnsiTheme="minorEastAsia"/>
          <w:szCs w:val="21"/>
        </w:rPr>
        <w:t>经液体备料间</w:t>
      </w:r>
      <w:r>
        <w:rPr>
          <w:rFonts w:hint="eastAsia" w:asciiTheme="minorEastAsia" w:hAnsiTheme="minorEastAsia"/>
          <w:szCs w:val="21"/>
          <w:lang w:val="en-US" w:eastAsia="zh-CN"/>
        </w:rPr>
        <w:t>排</w:t>
      </w:r>
      <w:r>
        <w:rPr>
          <w:rFonts w:asciiTheme="minorEastAsia" w:hAnsiTheme="minorEastAsia"/>
          <w:szCs w:val="21"/>
        </w:rPr>
        <w:t>风装置收集后</w:t>
      </w:r>
      <w:r>
        <w:rPr>
          <w:rFonts w:hint="eastAsia" w:asciiTheme="minorEastAsia" w:hAnsiTheme="minorEastAsia"/>
          <w:szCs w:val="21"/>
          <w:lang w:eastAsia="zh-CN"/>
        </w:rPr>
        <w:t>，</w:t>
      </w:r>
      <w:r>
        <w:rPr>
          <w:rFonts w:asciiTheme="minorEastAsia" w:hAnsiTheme="minorEastAsia"/>
          <w:szCs w:val="21"/>
        </w:rPr>
        <w:t>经废气总管送后续废气处理装置处理。</w:t>
      </w:r>
    </w:p>
    <w:p>
      <w:pPr>
        <w:adjustRightInd w:val="0"/>
        <w:snapToGrid w:val="0"/>
        <w:spacing w:line="360" w:lineRule="auto"/>
        <w:ind w:firstLine="420" w:firstLineChars="200"/>
        <w:rPr>
          <w:rFonts w:asciiTheme="minorEastAsia" w:hAnsiTheme="minorEastAsia"/>
          <w:szCs w:val="21"/>
        </w:rPr>
      </w:pPr>
      <w:r>
        <w:rPr>
          <w:rFonts w:hint="eastAsia" w:cs="宋体" w:asciiTheme="minorEastAsia" w:hAnsiTheme="minorEastAsia"/>
          <w:szCs w:val="21"/>
        </w:rPr>
        <w:t>②</w:t>
      </w:r>
      <w:r>
        <w:rPr>
          <w:rFonts w:asciiTheme="minorEastAsia" w:hAnsiTheme="minorEastAsia"/>
          <w:szCs w:val="21"/>
        </w:rPr>
        <w:t>投料混合：按工艺配方将计量后的原辅料依次</w:t>
      </w:r>
      <w:r>
        <w:rPr>
          <w:rFonts w:hint="eastAsia" w:asciiTheme="minorEastAsia" w:hAnsiTheme="minorEastAsia"/>
          <w:szCs w:val="21"/>
        </w:rPr>
        <w:t>分别</w:t>
      </w:r>
      <w:r>
        <w:rPr>
          <w:rFonts w:asciiTheme="minorEastAsia" w:hAnsiTheme="minorEastAsia"/>
          <w:szCs w:val="21"/>
        </w:rPr>
        <w:t>投入固定式调和槽内进行搅拌混合。根据原辅料物性、存储方式不同，选用不同的投料方式。桶装液体料在</w:t>
      </w:r>
      <w:r>
        <w:rPr>
          <w:rFonts w:hint="eastAsia" w:asciiTheme="minorEastAsia" w:hAnsiTheme="minorEastAsia"/>
          <w:szCs w:val="21"/>
        </w:rPr>
        <w:t>液体备料间内计量好</w:t>
      </w:r>
      <w:r>
        <w:rPr>
          <w:rFonts w:asciiTheme="minorEastAsia" w:hAnsiTheme="minorEastAsia"/>
          <w:szCs w:val="21"/>
        </w:rPr>
        <w:t>后人工投加；袋装粉料计量好后人工投加。投料过程中会产生含粉尘及挥发性有机物的投料废气，经</w:t>
      </w:r>
      <w:r>
        <w:rPr>
          <w:rFonts w:hint="eastAsia" w:asciiTheme="minorEastAsia" w:hAnsiTheme="minorEastAsia"/>
          <w:szCs w:val="21"/>
        </w:rPr>
        <w:t>负压收集</w:t>
      </w:r>
      <w:r>
        <w:rPr>
          <w:rFonts w:asciiTheme="minorEastAsia" w:hAnsiTheme="minorEastAsia"/>
          <w:szCs w:val="21"/>
        </w:rPr>
        <w:t>及整体引风装置收集后经废气总管送后续废气处理装置处理。</w:t>
      </w:r>
    </w:p>
    <w:p>
      <w:pPr>
        <w:adjustRightInd w:val="0"/>
        <w:snapToGrid w:val="0"/>
        <w:spacing w:line="360" w:lineRule="auto"/>
        <w:ind w:firstLine="420" w:firstLineChars="200"/>
        <w:rPr>
          <w:rFonts w:asciiTheme="minorEastAsia" w:hAnsiTheme="minorEastAsia"/>
          <w:szCs w:val="21"/>
        </w:rPr>
      </w:pPr>
      <w:r>
        <w:rPr>
          <w:rFonts w:hint="eastAsia" w:cs="宋体" w:asciiTheme="minorEastAsia" w:hAnsiTheme="minorEastAsia"/>
          <w:szCs w:val="21"/>
        </w:rPr>
        <w:t>③</w:t>
      </w:r>
      <w:r>
        <w:rPr>
          <w:rFonts w:asciiTheme="minorEastAsia" w:hAnsiTheme="minorEastAsia"/>
          <w:szCs w:val="21"/>
        </w:rPr>
        <w:t>研磨：部分产品中含有不易分散的填料或颜料颗粒，需要进一步进行研磨处理，以达到最终产品的细度要求。生产时将物料转移至位于固定式调和槽下方的研磨机处进行研磨，研磨过程中产生的研磨废气经平台缸区的整体引风装置收集后</w:t>
      </w:r>
      <w:r>
        <w:rPr>
          <w:rFonts w:hint="eastAsia" w:asciiTheme="minorEastAsia" w:hAnsiTheme="minorEastAsia"/>
          <w:szCs w:val="21"/>
          <w:lang w:eastAsia="zh-CN"/>
        </w:rPr>
        <w:t>，</w:t>
      </w:r>
      <w:r>
        <w:rPr>
          <w:rFonts w:asciiTheme="minorEastAsia" w:hAnsiTheme="minorEastAsia"/>
          <w:szCs w:val="21"/>
        </w:rPr>
        <w:t>经废气总管送后续废气处理装置处理。</w:t>
      </w:r>
    </w:p>
    <w:p>
      <w:pPr>
        <w:adjustRightInd w:val="0"/>
        <w:snapToGrid w:val="0"/>
        <w:spacing w:line="360" w:lineRule="auto"/>
        <w:ind w:firstLine="420" w:firstLineChars="200"/>
        <w:rPr>
          <w:rFonts w:asciiTheme="minorEastAsia" w:hAnsiTheme="minorEastAsia"/>
          <w:szCs w:val="21"/>
        </w:rPr>
      </w:pPr>
      <w:r>
        <w:rPr>
          <w:rFonts w:hint="eastAsia" w:cs="宋体" w:asciiTheme="minorEastAsia" w:hAnsiTheme="minorEastAsia"/>
          <w:szCs w:val="21"/>
        </w:rPr>
        <w:t>④</w:t>
      </w:r>
      <w:r>
        <w:rPr>
          <w:rFonts w:asciiTheme="minorEastAsia" w:hAnsiTheme="minorEastAsia"/>
          <w:szCs w:val="21"/>
        </w:rPr>
        <w:t>搅拌分散：调节搅拌机速率进行搅拌分散，保证物料的充分均匀混合。分散过程中部分机械能转换成热能，调和槽内物料温度升高，需要对固定式调和槽夹套通冷冻水降温，使温度控制在50～60</w:t>
      </w:r>
      <w:r>
        <w:rPr>
          <w:rFonts w:asciiTheme="minorEastAsia" w:hAnsiTheme="minorEastAsia"/>
          <w:szCs w:val="21"/>
          <w:lang w:eastAsia="ja-JP"/>
        </w:rPr>
        <w:t>℃</w:t>
      </w:r>
      <w:r>
        <w:rPr>
          <w:rFonts w:asciiTheme="minorEastAsia" w:hAnsiTheme="minorEastAsia"/>
          <w:szCs w:val="21"/>
        </w:rPr>
        <w:t>，搅拌分散过程中产生的分散废气经平台缸区的整体引风装置收集后</w:t>
      </w:r>
      <w:r>
        <w:rPr>
          <w:rFonts w:hint="eastAsia" w:asciiTheme="minorEastAsia" w:hAnsiTheme="minorEastAsia"/>
          <w:szCs w:val="21"/>
          <w:lang w:eastAsia="zh-CN"/>
        </w:rPr>
        <w:t>，</w:t>
      </w:r>
      <w:r>
        <w:rPr>
          <w:rFonts w:asciiTheme="minorEastAsia" w:hAnsiTheme="minorEastAsia"/>
          <w:szCs w:val="21"/>
        </w:rPr>
        <w:t>经废气总管送后续废气处理装置处理。</w:t>
      </w:r>
    </w:p>
    <w:p>
      <w:pPr>
        <w:adjustRightInd w:val="0"/>
        <w:snapToGrid w:val="0"/>
        <w:spacing w:line="360" w:lineRule="auto"/>
        <w:ind w:firstLine="420" w:firstLineChars="200"/>
        <w:rPr>
          <w:rFonts w:asciiTheme="minorEastAsia" w:hAnsiTheme="minorEastAsia"/>
          <w:szCs w:val="21"/>
        </w:rPr>
      </w:pPr>
      <w:r>
        <w:rPr>
          <w:rFonts w:hint="eastAsia" w:cs="宋体" w:asciiTheme="minorEastAsia" w:hAnsiTheme="minorEastAsia"/>
          <w:szCs w:val="21"/>
        </w:rPr>
        <w:t>⑤</w:t>
      </w:r>
      <w:r>
        <w:rPr>
          <w:rFonts w:asciiTheme="minorEastAsia" w:hAnsiTheme="minorEastAsia"/>
          <w:szCs w:val="21"/>
        </w:rPr>
        <w:t>检测：对分散结束的产品取样，在检测区进行喷涂检测，检测区设置有过滤网及抽风装置，经整体引风装置收集后经废气总管送后续废气处理装置处理。定期更换的废滤网、经检测的废涂料检测板均</w:t>
      </w:r>
      <w:r>
        <w:rPr>
          <w:rFonts w:hint="eastAsia" w:asciiTheme="minorEastAsia" w:hAnsiTheme="minorEastAsia"/>
          <w:szCs w:val="21"/>
          <w:lang w:val="en-US" w:eastAsia="zh-CN"/>
        </w:rPr>
        <w:t>统一收集后</w:t>
      </w:r>
      <w:r>
        <w:rPr>
          <w:rFonts w:asciiTheme="minorEastAsia" w:hAnsiTheme="minorEastAsia"/>
          <w:szCs w:val="21"/>
        </w:rPr>
        <w:t>委托有资质单位处理。</w:t>
      </w:r>
    </w:p>
    <w:p>
      <w:pPr>
        <w:adjustRightInd w:val="0"/>
        <w:snapToGrid w:val="0"/>
        <w:spacing w:line="360" w:lineRule="auto"/>
        <w:ind w:firstLine="420" w:firstLineChars="200"/>
        <w:rPr>
          <w:rFonts w:asciiTheme="minorEastAsia" w:hAnsiTheme="minorEastAsia"/>
          <w:szCs w:val="21"/>
        </w:rPr>
      </w:pPr>
      <w:r>
        <w:rPr>
          <w:rFonts w:hint="eastAsia" w:cs="宋体" w:asciiTheme="minorEastAsia" w:hAnsiTheme="minorEastAsia"/>
          <w:szCs w:val="21"/>
        </w:rPr>
        <w:t>⑥</w:t>
      </w:r>
      <w:r>
        <w:rPr>
          <w:rFonts w:asciiTheme="minorEastAsia" w:hAnsiTheme="minorEastAsia"/>
          <w:szCs w:val="21"/>
        </w:rPr>
        <w:t>过滤包装：经检测合格的产品在包装区进行过滤包装。包装方式为在平台缸一层灌装区进行重力灌装，出料口套有过滤袋以去除产品中的杂质，经过滤过滤后的产品经人工灌装至桶内。灌装过程中产生的灌装废气经平台缸区的集气罩及整体引风装置收集后</w:t>
      </w:r>
      <w:r>
        <w:rPr>
          <w:rFonts w:hint="eastAsia" w:asciiTheme="minorEastAsia" w:hAnsiTheme="minorEastAsia"/>
          <w:szCs w:val="21"/>
          <w:lang w:eastAsia="zh-CN"/>
        </w:rPr>
        <w:t>，</w:t>
      </w:r>
      <w:r>
        <w:rPr>
          <w:rFonts w:asciiTheme="minorEastAsia" w:hAnsiTheme="minorEastAsia"/>
          <w:szCs w:val="21"/>
        </w:rPr>
        <w:t>经废气总管送后续废气处理装置处理。过滤产生的废滤袋</w:t>
      </w:r>
      <w:r>
        <w:rPr>
          <w:rFonts w:hint="eastAsia" w:asciiTheme="minorEastAsia" w:hAnsiTheme="minorEastAsia"/>
          <w:szCs w:val="21"/>
          <w:lang w:val="en-US" w:eastAsia="zh-CN"/>
        </w:rPr>
        <w:t>统一收集后</w:t>
      </w:r>
      <w:r>
        <w:rPr>
          <w:rFonts w:asciiTheme="minorEastAsia" w:hAnsiTheme="minorEastAsia"/>
          <w:szCs w:val="21"/>
        </w:rPr>
        <w:t>委托有资质单位处理。</w:t>
      </w:r>
    </w:p>
    <w:p>
      <w:pPr>
        <w:adjustRightInd w:val="0"/>
        <w:snapToGrid w:val="0"/>
        <w:spacing w:line="360" w:lineRule="auto"/>
        <w:ind w:firstLine="420" w:firstLineChars="200"/>
        <w:rPr>
          <w:rFonts w:asciiTheme="minorEastAsia" w:hAnsiTheme="minorEastAsia"/>
          <w:szCs w:val="21"/>
        </w:rPr>
      </w:pPr>
      <w:r>
        <w:rPr>
          <w:rFonts w:asciiTheme="minorEastAsia" w:hAnsiTheme="minorEastAsia"/>
          <w:szCs w:val="21"/>
        </w:rPr>
        <w:t>另外，项目水性涂料及其辅料生产设备需要定期用水进行清洗，采用人工清洗的方式，</w:t>
      </w:r>
      <w:r>
        <w:rPr>
          <w:rFonts w:hint="eastAsia" w:asciiTheme="minorEastAsia" w:hAnsiTheme="minorEastAsia"/>
          <w:szCs w:val="21"/>
          <w:lang w:val="en-US" w:eastAsia="zh-CN"/>
        </w:rPr>
        <w:t>根据所生产产品不同，</w:t>
      </w:r>
      <w:r>
        <w:rPr>
          <w:rFonts w:asciiTheme="minorEastAsia" w:hAnsiTheme="minorEastAsia"/>
          <w:szCs w:val="21"/>
        </w:rPr>
        <w:t>每天清洗次</w:t>
      </w:r>
      <w:r>
        <w:rPr>
          <w:rFonts w:hint="eastAsia" w:asciiTheme="minorEastAsia" w:hAnsiTheme="minorEastAsia"/>
          <w:szCs w:val="21"/>
          <w:lang w:val="en-US" w:eastAsia="zh-CN"/>
        </w:rPr>
        <w:t>数不同</w:t>
      </w:r>
      <w:r>
        <w:rPr>
          <w:rFonts w:asciiTheme="minorEastAsia" w:hAnsiTheme="minorEastAsia"/>
          <w:szCs w:val="21"/>
        </w:rPr>
        <w:t>，产生的设备清洗废液经厂区污水处理站预处理后</w:t>
      </w:r>
      <w:r>
        <w:rPr>
          <w:rFonts w:hint="eastAsia" w:asciiTheme="minorEastAsia" w:hAnsiTheme="minorEastAsia"/>
          <w:szCs w:val="21"/>
          <w:lang w:eastAsia="zh-CN"/>
        </w:rPr>
        <w:t>，</w:t>
      </w:r>
      <w:r>
        <w:rPr>
          <w:rFonts w:hint="eastAsia" w:asciiTheme="minorEastAsia" w:hAnsiTheme="minorEastAsia"/>
          <w:szCs w:val="21"/>
          <w:lang w:val="en-US" w:eastAsia="zh-CN"/>
        </w:rPr>
        <w:t>纳管至</w:t>
      </w:r>
      <w:r>
        <w:rPr>
          <w:rFonts w:asciiTheme="minorEastAsia" w:hAnsiTheme="minorEastAsia"/>
          <w:szCs w:val="21"/>
        </w:rPr>
        <w:t>园区</w:t>
      </w:r>
      <w:r>
        <w:rPr>
          <w:rFonts w:hint="eastAsia" w:asciiTheme="minorEastAsia" w:hAnsiTheme="minorEastAsia"/>
          <w:szCs w:val="21"/>
          <w:lang w:val="en-US" w:eastAsia="zh-CN"/>
        </w:rPr>
        <w:t>嘉定大众</w:t>
      </w:r>
      <w:r>
        <w:rPr>
          <w:rFonts w:asciiTheme="minorEastAsia" w:hAnsiTheme="minorEastAsia"/>
          <w:szCs w:val="21"/>
        </w:rPr>
        <w:t>污水处理</w:t>
      </w:r>
      <w:r>
        <w:rPr>
          <w:rFonts w:hint="eastAsia" w:asciiTheme="minorEastAsia" w:hAnsiTheme="minorEastAsia"/>
          <w:szCs w:val="21"/>
          <w:lang w:val="en-US" w:eastAsia="zh-CN"/>
        </w:rPr>
        <w:t>有限公司</w:t>
      </w:r>
      <w:r>
        <w:rPr>
          <w:rFonts w:asciiTheme="minorEastAsia" w:hAnsiTheme="minorEastAsia"/>
          <w:szCs w:val="21"/>
        </w:rPr>
        <w:t>处理。</w:t>
      </w:r>
    </w:p>
    <w:p>
      <w:pPr>
        <w:ind w:left="113"/>
        <w:rPr>
          <w:b/>
          <w:sz w:val="24"/>
          <w:szCs w:val="24"/>
        </w:rPr>
        <w:sectPr>
          <w:pgSz w:w="11906" w:h="16838"/>
          <w:pgMar w:top="1440" w:right="1800" w:bottom="1440" w:left="1800" w:header="851" w:footer="992" w:gutter="0"/>
          <w:cols w:space="425" w:num="1"/>
          <w:docGrid w:type="lines" w:linePitch="312" w:charSpace="0"/>
        </w:sectPr>
      </w:pPr>
    </w:p>
    <w:p>
      <w:pPr>
        <w:ind w:left="113"/>
        <w:rPr>
          <w:b/>
          <w:sz w:val="24"/>
          <w:szCs w:val="24"/>
        </w:rPr>
      </w:pPr>
      <w:r>
        <w:rPr>
          <w:rFonts w:hint="eastAsia"/>
          <w:b/>
          <w:sz w:val="24"/>
          <w:szCs w:val="24"/>
        </w:rPr>
        <w:t>（二）污染防治设施信息</w:t>
      </w:r>
    </w:p>
    <w:p>
      <w:pPr>
        <w:ind w:left="113"/>
        <w:rPr>
          <w:b/>
          <w:sz w:val="24"/>
          <w:szCs w:val="24"/>
        </w:rPr>
      </w:pPr>
    </w:p>
    <w:tbl>
      <w:tblPr>
        <w:tblStyle w:val="4"/>
        <w:tblW w:w="15783" w:type="dxa"/>
        <w:tblInd w:w="-1021" w:type="dxa"/>
        <w:tblLayout w:type="fixed"/>
        <w:tblCellMar>
          <w:top w:w="0" w:type="dxa"/>
          <w:left w:w="108" w:type="dxa"/>
          <w:bottom w:w="0" w:type="dxa"/>
          <w:right w:w="108" w:type="dxa"/>
        </w:tblCellMar>
      </w:tblPr>
      <w:tblGrid>
        <w:gridCol w:w="987"/>
        <w:gridCol w:w="1072"/>
        <w:gridCol w:w="1514"/>
        <w:gridCol w:w="1482"/>
        <w:gridCol w:w="856"/>
        <w:gridCol w:w="855"/>
        <w:gridCol w:w="856"/>
        <w:gridCol w:w="1154"/>
        <w:gridCol w:w="1322"/>
        <w:gridCol w:w="998"/>
        <w:gridCol w:w="997"/>
        <w:gridCol w:w="1144"/>
        <w:gridCol w:w="980"/>
        <w:gridCol w:w="789"/>
        <w:gridCol w:w="777"/>
      </w:tblGrid>
      <w:tr>
        <w:tblPrEx>
          <w:tblCellMar>
            <w:top w:w="0" w:type="dxa"/>
            <w:left w:w="108" w:type="dxa"/>
            <w:bottom w:w="0" w:type="dxa"/>
            <w:right w:w="108" w:type="dxa"/>
          </w:tblCellMar>
        </w:tblPrEx>
        <w:trPr>
          <w:trHeight w:val="456" w:hRule="atLeast"/>
        </w:trPr>
        <w:tc>
          <w:tcPr>
            <w:tcW w:w="15783" w:type="dxa"/>
            <w:gridSpan w:val="15"/>
            <w:tcBorders>
              <w:bottom w:val="single" w:color="auto" w:sz="4" w:space="0"/>
            </w:tcBorders>
            <w:shd w:val="clear" w:color="auto" w:fill="auto"/>
            <w:noWrap/>
            <w:vAlign w:val="center"/>
          </w:tcPr>
          <w:p>
            <w:pPr>
              <w:widowControl/>
              <w:jc w:val="center"/>
              <w:rPr>
                <w:rFonts w:ascii="宋体" w:hAnsi="宋体" w:eastAsia="宋体" w:cs="宋体"/>
                <w:b/>
                <w:bCs/>
                <w:kern w:val="0"/>
                <w:sz w:val="13"/>
                <w:szCs w:val="28"/>
              </w:rPr>
            </w:pPr>
            <w:r>
              <w:rPr>
                <w:rFonts w:hint="eastAsia" w:ascii="宋体" w:hAnsi="宋体" w:eastAsia="宋体" w:cs="宋体"/>
                <w:bCs/>
                <w:kern w:val="0"/>
                <w:sz w:val="22"/>
                <w:szCs w:val="28"/>
              </w:rPr>
              <w:t xml:space="preserve"> </w:t>
            </w:r>
            <w:r>
              <w:rPr>
                <w:rFonts w:hint="eastAsia" w:ascii="宋体" w:hAnsi="宋体" w:eastAsia="宋体" w:cs="宋体"/>
                <w:b/>
                <w:bCs/>
                <w:kern w:val="0"/>
                <w:sz w:val="24"/>
                <w:szCs w:val="28"/>
              </w:rPr>
              <w:t>废气污染防治设施运行管理信息表</w:t>
            </w:r>
          </w:p>
        </w:tc>
      </w:tr>
      <w:tr>
        <w:tblPrEx>
          <w:tblCellMar>
            <w:top w:w="0" w:type="dxa"/>
            <w:left w:w="108" w:type="dxa"/>
            <w:bottom w:w="0" w:type="dxa"/>
            <w:right w:w="108" w:type="dxa"/>
          </w:tblCellMar>
        </w:tblPrEx>
        <w:trPr>
          <w:trHeight w:val="508" w:hRule="atLeast"/>
        </w:trPr>
        <w:tc>
          <w:tcPr>
            <w:tcW w:w="98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防治设施名称</w:t>
            </w:r>
          </w:p>
        </w:tc>
        <w:tc>
          <w:tcPr>
            <w:tcW w:w="107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防治设施型号</w:t>
            </w:r>
          </w:p>
        </w:tc>
        <w:tc>
          <w:tcPr>
            <w:tcW w:w="151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cs="宋体" w:asciiTheme="minorEastAsia" w:hAnsiTheme="minorEastAsia"/>
                <w:color w:val="000000"/>
                <w:kern w:val="0"/>
                <w:sz w:val="20"/>
                <w:szCs w:val="21"/>
              </w:rPr>
              <w:t>处理的产污环节</w:t>
            </w:r>
          </w:p>
        </w:tc>
        <w:tc>
          <w:tcPr>
            <w:tcW w:w="3193" w:type="dxa"/>
            <w:gridSpan w:val="3"/>
            <w:tcBorders>
              <w:top w:val="single" w:color="auto" w:sz="4" w:space="0"/>
              <w:left w:val="nil"/>
              <w:bottom w:val="single" w:color="auto" w:sz="4" w:space="0"/>
              <w:right w:val="single" w:color="000000"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主要防治设施规格参数</w:t>
            </w:r>
          </w:p>
        </w:tc>
        <w:tc>
          <w:tcPr>
            <w:tcW w:w="4330"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　污染物排放情况</w:t>
            </w:r>
          </w:p>
        </w:tc>
        <w:tc>
          <w:tcPr>
            <w:tcW w:w="997" w:type="dxa"/>
            <w:vMerge w:val="restart"/>
            <w:tcBorders>
              <w:top w:val="single" w:color="auto" w:sz="4" w:space="0"/>
              <w:left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排气筒高度(m)</w:t>
            </w:r>
          </w:p>
        </w:tc>
        <w:tc>
          <w:tcPr>
            <w:tcW w:w="1144" w:type="dxa"/>
            <w:vMerge w:val="restart"/>
            <w:tcBorders>
              <w:top w:val="single" w:color="auto" w:sz="4" w:space="0"/>
              <w:left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排口温度(C)</w:t>
            </w:r>
          </w:p>
        </w:tc>
        <w:tc>
          <w:tcPr>
            <w:tcW w:w="980" w:type="dxa"/>
            <w:vMerge w:val="restart"/>
            <w:tcBorders>
              <w:top w:val="single" w:color="auto" w:sz="4" w:space="0"/>
              <w:left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压力(KPa)</w:t>
            </w:r>
          </w:p>
        </w:tc>
        <w:tc>
          <w:tcPr>
            <w:tcW w:w="789" w:type="dxa"/>
            <w:vMerge w:val="restart"/>
            <w:tcBorders>
              <w:top w:val="single" w:color="auto" w:sz="4" w:space="0"/>
              <w:left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排放时间(h)</w:t>
            </w:r>
          </w:p>
        </w:tc>
        <w:tc>
          <w:tcPr>
            <w:tcW w:w="777" w:type="dxa"/>
            <w:vMerge w:val="restart"/>
            <w:tcBorders>
              <w:top w:val="single" w:color="auto" w:sz="4" w:space="0"/>
              <w:left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耗电量(kWh)</w:t>
            </w:r>
          </w:p>
        </w:tc>
      </w:tr>
      <w:tr>
        <w:tblPrEx>
          <w:tblCellMar>
            <w:top w:w="0" w:type="dxa"/>
            <w:left w:w="108" w:type="dxa"/>
            <w:bottom w:w="0" w:type="dxa"/>
            <w:right w:w="108" w:type="dxa"/>
          </w:tblCellMar>
        </w:tblPrEx>
        <w:trPr>
          <w:trHeight w:val="510" w:hRule="atLeast"/>
        </w:trPr>
        <w:tc>
          <w:tcPr>
            <w:tcW w:w="98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cs="宋体" w:asciiTheme="minorEastAsia" w:hAnsiTheme="minorEastAsia"/>
                <w:color w:val="000000"/>
                <w:kern w:val="0"/>
                <w:sz w:val="20"/>
                <w:szCs w:val="21"/>
              </w:rPr>
            </w:pPr>
          </w:p>
        </w:tc>
        <w:tc>
          <w:tcPr>
            <w:tcW w:w="1072"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cs="宋体" w:asciiTheme="minorEastAsia" w:hAnsiTheme="minorEastAsia"/>
                <w:color w:val="000000"/>
                <w:kern w:val="0"/>
                <w:sz w:val="20"/>
                <w:szCs w:val="21"/>
              </w:rPr>
            </w:pPr>
          </w:p>
        </w:tc>
        <w:tc>
          <w:tcPr>
            <w:tcW w:w="151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cs="宋体" w:asciiTheme="minorEastAsia" w:hAnsiTheme="minorEastAsia"/>
                <w:color w:val="000000"/>
                <w:kern w:val="0"/>
                <w:sz w:val="20"/>
                <w:szCs w:val="21"/>
              </w:rPr>
            </w:pPr>
          </w:p>
        </w:tc>
        <w:tc>
          <w:tcPr>
            <w:tcW w:w="1482" w:type="dxa"/>
            <w:tcBorders>
              <w:top w:val="single" w:color="auto" w:sz="4" w:space="0"/>
              <w:left w:val="single" w:color="auto" w:sz="4" w:space="0"/>
              <w:bottom w:val="nil"/>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参数名称</w:t>
            </w:r>
          </w:p>
        </w:tc>
        <w:tc>
          <w:tcPr>
            <w:tcW w:w="856" w:type="dxa"/>
            <w:tcBorders>
              <w:top w:val="single" w:color="auto" w:sz="4" w:space="0"/>
              <w:left w:val="nil"/>
              <w:bottom w:val="nil"/>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设计值</w:t>
            </w:r>
          </w:p>
        </w:tc>
        <w:tc>
          <w:tcPr>
            <w:tcW w:w="855" w:type="dxa"/>
            <w:tcBorders>
              <w:top w:val="single" w:color="auto" w:sz="4" w:space="0"/>
              <w:left w:val="nil"/>
              <w:bottom w:val="nil"/>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单位</w:t>
            </w:r>
          </w:p>
        </w:tc>
        <w:tc>
          <w:tcPr>
            <w:tcW w:w="856" w:type="dxa"/>
            <w:tcBorders>
              <w:top w:val="single" w:color="auto" w:sz="4" w:space="0"/>
              <w:left w:val="nil"/>
              <w:bottom w:val="nil"/>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是否正常</w:t>
            </w:r>
          </w:p>
        </w:tc>
        <w:tc>
          <w:tcPr>
            <w:tcW w:w="1154"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烟气量(m3/h)</w:t>
            </w:r>
          </w:p>
        </w:tc>
        <w:tc>
          <w:tcPr>
            <w:tcW w:w="132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处理的污染物</w:t>
            </w:r>
          </w:p>
        </w:tc>
        <w:tc>
          <w:tcPr>
            <w:tcW w:w="998"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治理效率(%)</w:t>
            </w:r>
          </w:p>
        </w:tc>
        <w:tc>
          <w:tcPr>
            <w:tcW w:w="997" w:type="dxa"/>
            <w:vMerge w:val="continue"/>
            <w:tcBorders>
              <w:left w:val="single" w:color="auto" w:sz="4" w:space="0"/>
              <w:bottom w:val="single" w:color="auto" w:sz="4" w:space="0"/>
              <w:right w:val="single" w:color="auto" w:sz="4" w:space="0"/>
            </w:tcBorders>
            <w:vAlign w:val="center"/>
          </w:tcPr>
          <w:p>
            <w:pPr>
              <w:widowControl/>
              <w:jc w:val="left"/>
              <w:rPr>
                <w:rFonts w:cs="宋体" w:asciiTheme="minorEastAsia" w:hAnsiTheme="minorEastAsia"/>
                <w:color w:val="000000"/>
                <w:kern w:val="0"/>
                <w:sz w:val="20"/>
                <w:szCs w:val="21"/>
              </w:rPr>
            </w:pPr>
          </w:p>
        </w:tc>
        <w:tc>
          <w:tcPr>
            <w:tcW w:w="1144" w:type="dxa"/>
            <w:vMerge w:val="continue"/>
            <w:tcBorders>
              <w:left w:val="single" w:color="auto" w:sz="4" w:space="0"/>
              <w:bottom w:val="single" w:color="auto" w:sz="4" w:space="0"/>
              <w:right w:val="single" w:color="auto" w:sz="4" w:space="0"/>
            </w:tcBorders>
            <w:vAlign w:val="center"/>
          </w:tcPr>
          <w:p>
            <w:pPr>
              <w:widowControl/>
              <w:jc w:val="left"/>
              <w:rPr>
                <w:rFonts w:cs="宋体" w:asciiTheme="minorEastAsia" w:hAnsiTheme="minorEastAsia"/>
                <w:color w:val="000000"/>
                <w:kern w:val="0"/>
                <w:sz w:val="20"/>
                <w:szCs w:val="21"/>
              </w:rPr>
            </w:pPr>
          </w:p>
        </w:tc>
        <w:tc>
          <w:tcPr>
            <w:tcW w:w="980" w:type="dxa"/>
            <w:vMerge w:val="continue"/>
            <w:tcBorders>
              <w:left w:val="single" w:color="auto" w:sz="4" w:space="0"/>
              <w:bottom w:val="single" w:color="auto" w:sz="4" w:space="0"/>
              <w:right w:val="single" w:color="auto" w:sz="4" w:space="0"/>
            </w:tcBorders>
            <w:vAlign w:val="center"/>
          </w:tcPr>
          <w:p>
            <w:pPr>
              <w:widowControl/>
              <w:jc w:val="left"/>
              <w:rPr>
                <w:rFonts w:cs="宋体" w:asciiTheme="minorEastAsia" w:hAnsiTheme="minorEastAsia"/>
                <w:color w:val="000000"/>
                <w:kern w:val="0"/>
                <w:sz w:val="20"/>
                <w:szCs w:val="21"/>
              </w:rPr>
            </w:pPr>
          </w:p>
        </w:tc>
        <w:tc>
          <w:tcPr>
            <w:tcW w:w="789" w:type="dxa"/>
            <w:vMerge w:val="continue"/>
            <w:tcBorders>
              <w:left w:val="single" w:color="auto" w:sz="4" w:space="0"/>
              <w:bottom w:val="single" w:color="auto" w:sz="4" w:space="0"/>
              <w:right w:val="single" w:color="auto" w:sz="4" w:space="0"/>
            </w:tcBorders>
            <w:vAlign w:val="center"/>
          </w:tcPr>
          <w:p>
            <w:pPr>
              <w:widowControl/>
              <w:jc w:val="left"/>
              <w:rPr>
                <w:rFonts w:cs="宋体" w:asciiTheme="minorEastAsia" w:hAnsiTheme="minorEastAsia"/>
                <w:color w:val="000000"/>
                <w:kern w:val="0"/>
                <w:sz w:val="20"/>
                <w:szCs w:val="21"/>
              </w:rPr>
            </w:pPr>
          </w:p>
        </w:tc>
        <w:tc>
          <w:tcPr>
            <w:tcW w:w="777" w:type="dxa"/>
            <w:vMerge w:val="continue"/>
            <w:tcBorders>
              <w:left w:val="single" w:color="auto" w:sz="4" w:space="0"/>
              <w:bottom w:val="single" w:color="auto" w:sz="4" w:space="0"/>
              <w:right w:val="single" w:color="auto" w:sz="4" w:space="0"/>
            </w:tcBorders>
            <w:vAlign w:val="center"/>
          </w:tcPr>
          <w:p>
            <w:pPr>
              <w:widowControl/>
              <w:jc w:val="left"/>
              <w:rPr>
                <w:rFonts w:cs="宋体" w:asciiTheme="minorEastAsia" w:hAnsiTheme="minorEastAsia"/>
                <w:color w:val="000000"/>
                <w:kern w:val="0"/>
                <w:sz w:val="20"/>
                <w:szCs w:val="21"/>
              </w:rPr>
            </w:pPr>
          </w:p>
        </w:tc>
      </w:tr>
      <w:tr>
        <w:tblPrEx>
          <w:tblCellMar>
            <w:top w:w="0" w:type="dxa"/>
            <w:left w:w="108" w:type="dxa"/>
            <w:bottom w:w="0" w:type="dxa"/>
            <w:right w:w="108" w:type="dxa"/>
          </w:tblCellMar>
        </w:tblPrEx>
        <w:trPr>
          <w:trHeight w:val="1562"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rPr>
            </w:pPr>
            <w:r>
              <w:rPr>
                <w:rFonts w:hint="eastAsia" w:cs="宋体" w:asciiTheme="minorEastAsia" w:hAnsiTheme="minorEastAsia"/>
                <w:color w:val="000000"/>
                <w:kern w:val="0"/>
                <w:sz w:val="20"/>
              </w:rPr>
              <w:t>其它废气收集</w:t>
            </w:r>
          </w:p>
        </w:tc>
        <w:tc>
          <w:tcPr>
            <w:tcW w:w="1072" w:type="dxa"/>
            <w:tcBorders>
              <w:top w:val="nil"/>
              <w:left w:val="nil"/>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rPr>
            </w:pPr>
            <w:r>
              <w:rPr>
                <w:rFonts w:hint="eastAsia" w:cs="宋体" w:asciiTheme="minorEastAsia" w:hAnsiTheme="minorEastAsia"/>
                <w:color w:val="000000"/>
                <w:kern w:val="0"/>
                <w:sz w:val="20"/>
              </w:rPr>
              <w:t>滤筒式除尘器</w:t>
            </w:r>
          </w:p>
        </w:tc>
        <w:tc>
          <w:tcPr>
            <w:tcW w:w="1514" w:type="dxa"/>
            <w:tcBorders>
              <w:top w:val="nil"/>
              <w:left w:val="nil"/>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rPr>
            </w:pPr>
            <w:r>
              <w:rPr>
                <w:rFonts w:cs="宋体" w:asciiTheme="minorEastAsia" w:hAnsiTheme="minorEastAsia"/>
                <w:color w:val="000000"/>
                <w:kern w:val="0"/>
                <w:sz w:val="20"/>
              </w:rPr>
              <w:t>备料</w:t>
            </w:r>
            <w:r>
              <w:rPr>
                <w:rFonts w:hint="eastAsia" w:cs="宋体" w:asciiTheme="minorEastAsia" w:hAnsiTheme="minorEastAsia"/>
                <w:color w:val="000000"/>
                <w:kern w:val="0"/>
                <w:sz w:val="20"/>
              </w:rPr>
              <w:t>、</w:t>
            </w:r>
            <w:r>
              <w:rPr>
                <w:rFonts w:cs="宋体" w:asciiTheme="minorEastAsia" w:hAnsiTheme="minorEastAsia"/>
                <w:color w:val="000000"/>
                <w:kern w:val="0"/>
                <w:sz w:val="20"/>
              </w:rPr>
              <w:t>投料</w:t>
            </w:r>
            <w:r>
              <w:rPr>
                <w:rFonts w:hint="eastAsia" w:cs="宋体" w:asciiTheme="minorEastAsia" w:hAnsiTheme="minorEastAsia"/>
                <w:color w:val="000000"/>
                <w:kern w:val="0"/>
                <w:sz w:val="20"/>
              </w:rPr>
              <w:t>、</w:t>
            </w:r>
            <w:r>
              <w:rPr>
                <w:rFonts w:cs="宋体" w:asciiTheme="minorEastAsia" w:hAnsiTheme="minorEastAsia"/>
                <w:color w:val="000000"/>
                <w:kern w:val="0"/>
                <w:sz w:val="20"/>
              </w:rPr>
              <w:t>搅拌分散</w:t>
            </w:r>
            <w:r>
              <w:rPr>
                <w:rFonts w:hint="eastAsia" w:cs="宋体" w:asciiTheme="minorEastAsia" w:hAnsiTheme="minorEastAsia"/>
                <w:color w:val="000000"/>
                <w:kern w:val="0"/>
                <w:sz w:val="20"/>
              </w:rPr>
              <w:t>、</w:t>
            </w:r>
            <w:r>
              <w:rPr>
                <w:rFonts w:cs="宋体" w:asciiTheme="minorEastAsia" w:hAnsiTheme="minorEastAsia"/>
                <w:color w:val="000000"/>
                <w:kern w:val="0"/>
                <w:sz w:val="20"/>
              </w:rPr>
              <w:t>研磨</w:t>
            </w:r>
            <w:r>
              <w:rPr>
                <w:rFonts w:hint="eastAsia" w:cs="宋体" w:asciiTheme="minorEastAsia" w:hAnsiTheme="minorEastAsia"/>
                <w:color w:val="000000"/>
                <w:kern w:val="0"/>
                <w:sz w:val="20"/>
              </w:rPr>
              <w:t>、</w:t>
            </w:r>
            <w:r>
              <w:rPr>
                <w:rFonts w:cs="宋体" w:asciiTheme="minorEastAsia" w:hAnsiTheme="minorEastAsia"/>
                <w:color w:val="000000"/>
                <w:kern w:val="0"/>
                <w:sz w:val="20"/>
              </w:rPr>
              <w:t>灌装</w:t>
            </w:r>
            <w:r>
              <w:rPr>
                <w:rFonts w:hint="eastAsia" w:cs="宋体" w:asciiTheme="minorEastAsia" w:hAnsiTheme="minorEastAsia"/>
                <w:color w:val="000000"/>
                <w:kern w:val="0"/>
                <w:sz w:val="20"/>
              </w:rPr>
              <w:t>、</w:t>
            </w:r>
            <w:r>
              <w:rPr>
                <w:rFonts w:cs="宋体" w:asciiTheme="minorEastAsia" w:hAnsiTheme="minorEastAsia"/>
                <w:color w:val="000000"/>
                <w:kern w:val="0"/>
                <w:sz w:val="20"/>
              </w:rPr>
              <w:t>清洗</w:t>
            </w:r>
            <w:r>
              <w:rPr>
                <w:rFonts w:hint="eastAsia" w:cs="宋体" w:asciiTheme="minorEastAsia" w:hAnsiTheme="minorEastAsia"/>
                <w:color w:val="000000"/>
                <w:kern w:val="0"/>
                <w:sz w:val="20"/>
              </w:rPr>
              <w:t>、</w:t>
            </w:r>
            <w:r>
              <w:rPr>
                <w:rFonts w:cs="宋体" w:asciiTheme="minorEastAsia" w:hAnsiTheme="minorEastAsia"/>
                <w:color w:val="000000"/>
                <w:kern w:val="0"/>
                <w:sz w:val="20"/>
              </w:rPr>
              <w:t>检测</w:t>
            </w:r>
          </w:p>
        </w:tc>
        <w:tc>
          <w:tcPr>
            <w:tcW w:w="148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风量</w:t>
            </w:r>
          </w:p>
        </w:tc>
        <w:tc>
          <w:tcPr>
            <w:tcW w:w="856"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lang w:val="en-US" w:eastAsia="zh-CN"/>
              </w:rPr>
              <w:t>18</w:t>
            </w:r>
            <w:r>
              <w:rPr>
                <w:rFonts w:hint="eastAsia" w:cs="宋体" w:asciiTheme="minorEastAsia" w:hAnsiTheme="minorEastAsia"/>
                <w:color w:val="000000"/>
                <w:kern w:val="0"/>
                <w:sz w:val="20"/>
                <w:szCs w:val="21"/>
              </w:rPr>
              <w:t>000</w:t>
            </w:r>
          </w:p>
        </w:tc>
        <w:tc>
          <w:tcPr>
            <w:tcW w:w="85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m³/h</w:t>
            </w:r>
          </w:p>
        </w:tc>
        <w:tc>
          <w:tcPr>
            <w:tcW w:w="856"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正常</w:t>
            </w:r>
          </w:p>
        </w:tc>
        <w:tc>
          <w:tcPr>
            <w:tcW w:w="115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lang w:val="en-US" w:eastAsia="zh-CN"/>
              </w:rPr>
              <w:t>13</w:t>
            </w:r>
            <w:r>
              <w:rPr>
                <w:rFonts w:hint="eastAsia" w:cs="宋体" w:asciiTheme="minorEastAsia" w:hAnsiTheme="minorEastAsia"/>
                <w:color w:val="000000"/>
                <w:kern w:val="0"/>
                <w:sz w:val="20"/>
                <w:szCs w:val="21"/>
              </w:rPr>
              <w:t>000</w:t>
            </w:r>
          </w:p>
        </w:tc>
        <w:tc>
          <w:tcPr>
            <w:tcW w:w="132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cs="宋体" w:asciiTheme="minorEastAsia" w:hAnsiTheme="minorEastAsia"/>
                <w:color w:val="000000"/>
                <w:kern w:val="0"/>
                <w:sz w:val="20"/>
                <w:szCs w:val="21"/>
              </w:rPr>
            </w:pPr>
            <w:r>
              <w:rPr>
                <w:rFonts w:hint="eastAsia" w:cs="宋体" w:asciiTheme="minorEastAsia" w:hAnsiTheme="minorEastAsia"/>
                <w:color w:val="000000"/>
                <w:kern w:val="0"/>
                <w:sz w:val="20"/>
                <w:szCs w:val="21"/>
              </w:rPr>
              <w:t>颗粒物、</w:t>
            </w:r>
          </w:p>
          <w:p>
            <w:pPr>
              <w:widowControl/>
              <w:jc w:val="center"/>
              <w:rPr>
                <w:rFonts w:hint="default" w:cs="宋体" w:asciiTheme="minorEastAsia" w:hAnsiTheme="minorEastAsia" w:eastAsiaTheme="minorEastAsia"/>
                <w:color w:val="000000"/>
                <w:kern w:val="0"/>
                <w:sz w:val="20"/>
                <w:szCs w:val="21"/>
                <w:lang w:val="en-US" w:eastAsia="zh-CN"/>
              </w:rPr>
            </w:pPr>
            <w:r>
              <w:rPr>
                <w:rFonts w:hint="eastAsia" w:cs="宋体" w:asciiTheme="minorEastAsia" w:hAnsiTheme="minorEastAsia"/>
                <w:color w:val="000000"/>
                <w:kern w:val="0"/>
                <w:sz w:val="20"/>
                <w:szCs w:val="21"/>
                <w:lang w:val="en-US" w:eastAsia="zh-CN"/>
              </w:rPr>
              <w:t>非甲烷总烃、丙烯酸</w:t>
            </w:r>
          </w:p>
        </w:tc>
        <w:tc>
          <w:tcPr>
            <w:tcW w:w="998"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lang w:val="en-US" w:eastAsia="zh-CN"/>
              </w:rPr>
              <w:t>75</w:t>
            </w:r>
            <w:r>
              <w:rPr>
                <w:rFonts w:hint="eastAsia" w:cs="宋体" w:asciiTheme="minorEastAsia" w:hAnsiTheme="minorEastAsia"/>
                <w:color w:val="000000"/>
                <w:kern w:val="0"/>
                <w:sz w:val="20"/>
                <w:szCs w:val="21"/>
              </w:rPr>
              <w:t>%</w:t>
            </w:r>
          </w:p>
        </w:tc>
        <w:tc>
          <w:tcPr>
            <w:tcW w:w="997"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default" w:cs="宋体" w:asciiTheme="minorEastAsia" w:hAnsiTheme="minorEastAsia" w:eastAsiaTheme="minorEastAsia"/>
                <w:color w:val="000000"/>
                <w:kern w:val="0"/>
                <w:sz w:val="20"/>
                <w:szCs w:val="21"/>
                <w:lang w:val="en-US" w:eastAsia="zh-CN"/>
              </w:rPr>
            </w:pPr>
            <w:r>
              <w:rPr>
                <w:rFonts w:hint="eastAsia" w:cs="宋体" w:asciiTheme="minorEastAsia" w:hAnsiTheme="minorEastAsia"/>
                <w:color w:val="000000"/>
                <w:kern w:val="0"/>
                <w:sz w:val="20"/>
                <w:szCs w:val="21"/>
                <w:lang w:val="en-US" w:eastAsia="zh-CN"/>
              </w:rPr>
              <w:t>15</w:t>
            </w:r>
          </w:p>
        </w:tc>
        <w:tc>
          <w:tcPr>
            <w:tcW w:w="1144"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default" w:cs="宋体" w:asciiTheme="minorEastAsia" w:hAnsiTheme="minorEastAsia" w:eastAsiaTheme="minorEastAsia"/>
                <w:color w:val="000000"/>
                <w:kern w:val="0"/>
                <w:sz w:val="20"/>
                <w:szCs w:val="21"/>
                <w:lang w:val="en-US" w:eastAsia="zh-CN"/>
              </w:rPr>
            </w:pPr>
            <w:r>
              <w:rPr>
                <w:rFonts w:hint="eastAsia" w:cs="宋体" w:asciiTheme="minorEastAsia" w:hAnsiTheme="minorEastAsia"/>
                <w:color w:val="000000"/>
                <w:kern w:val="0"/>
                <w:sz w:val="20"/>
                <w:szCs w:val="21"/>
                <w:lang w:val="en-US" w:eastAsia="zh-CN"/>
              </w:rPr>
              <w:t>35</w:t>
            </w:r>
          </w:p>
        </w:tc>
        <w:tc>
          <w:tcPr>
            <w:tcW w:w="98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cs="宋体" w:asciiTheme="minorEastAsia" w:hAnsiTheme="minorEastAsia"/>
                <w:color w:val="000000"/>
                <w:kern w:val="0"/>
                <w:sz w:val="20"/>
                <w:szCs w:val="21"/>
              </w:rPr>
            </w:pPr>
            <w:r>
              <w:rPr>
                <w:rFonts w:hint="eastAsia" w:cs="宋体" w:asciiTheme="minorEastAsia" w:hAnsiTheme="minorEastAsia"/>
                <w:color w:val="000000"/>
                <w:kern w:val="0"/>
                <w:sz w:val="20"/>
                <w:szCs w:val="21"/>
              </w:rPr>
              <w:t>-0.22</w:t>
            </w:r>
          </w:p>
        </w:tc>
        <w:tc>
          <w:tcPr>
            <w:tcW w:w="789"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default" w:cs="宋体" w:asciiTheme="minorEastAsia" w:hAnsiTheme="minorEastAsia" w:eastAsiaTheme="minorEastAsia"/>
                <w:color w:val="000000"/>
                <w:kern w:val="0"/>
                <w:sz w:val="20"/>
                <w:szCs w:val="21"/>
                <w:lang w:val="en-US" w:eastAsia="zh-CN"/>
              </w:rPr>
            </w:pPr>
            <w:r>
              <w:rPr>
                <w:rFonts w:hint="eastAsia" w:cs="宋体" w:asciiTheme="minorEastAsia" w:hAnsiTheme="minorEastAsia"/>
                <w:color w:val="000000"/>
                <w:kern w:val="0"/>
                <w:sz w:val="20"/>
                <w:szCs w:val="21"/>
                <w:lang w:val="en-US" w:eastAsia="zh-CN"/>
              </w:rPr>
              <w:t>2300</w:t>
            </w:r>
          </w:p>
        </w:tc>
        <w:tc>
          <w:tcPr>
            <w:tcW w:w="777"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default" w:cs="宋体" w:asciiTheme="minorEastAsia" w:hAnsiTheme="minorEastAsia" w:eastAsiaTheme="minorEastAsia"/>
                <w:color w:val="000000"/>
                <w:kern w:val="0"/>
                <w:sz w:val="20"/>
                <w:szCs w:val="21"/>
                <w:lang w:val="en-US" w:eastAsia="zh-CN"/>
              </w:rPr>
            </w:pPr>
            <w:r>
              <w:rPr>
                <w:rFonts w:hint="eastAsia" w:cs="宋体" w:asciiTheme="minorEastAsia" w:hAnsiTheme="minorEastAsia"/>
                <w:color w:val="000000"/>
                <w:kern w:val="0"/>
                <w:sz w:val="20"/>
                <w:szCs w:val="21"/>
                <w:lang w:val="en-US" w:eastAsia="zh-CN"/>
              </w:rPr>
              <w:t>77625</w:t>
            </w:r>
          </w:p>
        </w:tc>
      </w:tr>
    </w:tbl>
    <w:p>
      <w:pPr>
        <w:rPr>
          <w:rFonts w:ascii="黑体" w:hAnsi="黑体" w:eastAsia="黑体" w:cs="宋体"/>
          <w:color w:val="000000"/>
          <w:kern w:val="0"/>
          <w:sz w:val="24"/>
          <w:szCs w:val="28"/>
        </w:rPr>
      </w:pPr>
    </w:p>
    <w:p>
      <w:pPr>
        <w:ind w:left="113"/>
        <w:jc w:val="center"/>
        <w:rPr>
          <w:sz w:val="20"/>
          <w:szCs w:val="21"/>
        </w:rPr>
      </w:pPr>
      <w:r>
        <w:rPr>
          <w:rFonts w:hint="eastAsia" w:ascii="黑体" w:hAnsi="黑体" w:eastAsia="黑体" w:cs="宋体"/>
          <w:color w:val="000000"/>
          <w:kern w:val="0"/>
          <w:sz w:val="24"/>
          <w:szCs w:val="28"/>
        </w:rPr>
        <w:t>废水污染防治设施运行管理信息表</w:t>
      </w:r>
    </w:p>
    <w:tbl>
      <w:tblPr>
        <w:tblStyle w:val="4"/>
        <w:tblW w:w="12763" w:type="dxa"/>
        <w:jc w:val="center"/>
        <w:tblLayout w:type="autofit"/>
        <w:tblCellMar>
          <w:top w:w="0" w:type="dxa"/>
          <w:left w:w="108" w:type="dxa"/>
          <w:bottom w:w="0" w:type="dxa"/>
          <w:right w:w="108" w:type="dxa"/>
        </w:tblCellMar>
      </w:tblPr>
      <w:tblGrid>
        <w:gridCol w:w="1413"/>
        <w:gridCol w:w="1417"/>
        <w:gridCol w:w="1570"/>
        <w:gridCol w:w="850"/>
        <w:gridCol w:w="709"/>
        <w:gridCol w:w="567"/>
        <w:gridCol w:w="1134"/>
        <w:gridCol w:w="2552"/>
        <w:gridCol w:w="1275"/>
        <w:gridCol w:w="1276"/>
      </w:tblGrid>
      <w:tr>
        <w:tblPrEx>
          <w:tblCellMar>
            <w:top w:w="0" w:type="dxa"/>
            <w:left w:w="108" w:type="dxa"/>
            <w:bottom w:w="0" w:type="dxa"/>
            <w:right w:w="108" w:type="dxa"/>
          </w:tblCellMar>
        </w:tblPrEx>
        <w:trPr>
          <w:trHeight w:val="570" w:hRule="atLeast"/>
          <w:jc w:val="center"/>
        </w:trPr>
        <w:tc>
          <w:tcPr>
            <w:tcW w:w="141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color w:val="000000"/>
                <w:kern w:val="0"/>
                <w:sz w:val="18"/>
                <w:szCs w:val="18"/>
              </w:rPr>
            </w:pPr>
            <w:r>
              <w:rPr>
                <w:rFonts w:hint="eastAsia" w:ascii="宋体" w:hAnsi="宋体" w:eastAsia="宋体" w:cs="宋体"/>
                <w:color w:val="000000"/>
                <w:kern w:val="0"/>
                <w:sz w:val="18"/>
                <w:szCs w:val="18"/>
              </w:rPr>
              <w:t>防治设施名称</w:t>
            </w:r>
          </w:p>
        </w:tc>
        <w:tc>
          <w:tcPr>
            <w:tcW w:w="141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pPr>
            <w:r>
              <w:rPr>
                <w:rFonts w:hint="eastAsia"/>
              </w:rPr>
              <w:t>防治设施型号</w:t>
            </w:r>
          </w:p>
        </w:tc>
        <w:tc>
          <w:tcPr>
            <w:tcW w:w="157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color w:val="000000"/>
                <w:kern w:val="0"/>
                <w:sz w:val="18"/>
                <w:szCs w:val="18"/>
              </w:rPr>
            </w:pPr>
            <w:r>
              <w:rPr>
                <w:rFonts w:cs="宋体" w:asciiTheme="minorEastAsia" w:hAnsiTheme="minorEastAsia"/>
                <w:color w:val="000000"/>
                <w:kern w:val="0"/>
                <w:sz w:val="20"/>
                <w:szCs w:val="21"/>
              </w:rPr>
              <w:t>处理的产污环节</w:t>
            </w:r>
          </w:p>
        </w:tc>
        <w:tc>
          <w:tcPr>
            <w:tcW w:w="2126" w:type="dxa"/>
            <w:gridSpan w:val="3"/>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color w:val="000000"/>
                <w:kern w:val="0"/>
                <w:sz w:val="18"/>
                <w:szCs w:val="18"/>
              </w:rPr>
            </w:pPr>
            <w:r>
              <w:rPr>
                <w:rFonts w:hint="eastAsia" w:ascii="宋体" w:hAnsi="宋体" w:eastAsia="宋体" w:cs="宋体"/>
                <w:color w:val="000000"/>
                <w:kern w:val="0"/>
                <w:sz w:val="18"/>
                <w:szCs w:val="18"/>
              </w:rPr>
              <w:t>主要防治设施规格参数</w:t>
            </w:r>
          </w:p>
        </w:tc>
        <w:tc>
          <w:tcPr>
            <w:tcW w:w="6237" w:type="dxa"/>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color w:val="000000"/>
                <w:kern w:val="0"/>
                <w:sz w:val="18"/>
                <w:szCs w:val="18"/>
              </w:rPr>
            </w:pPr>
            <w:r>
              <w:rPr>
                <w:rFonts w:hint="eastAsia" w:ascii="宋体" w:hAnsi="宋体" w:eastAsia="宋体" w:cs="宋体"/>
                <w:color w:val="000000"/>
                <w:kern w:val="0"/>
                <w:sz w:val="18"/>
                <w:szCs w:val="18"/>
              </w:rPr>
              <w:t>污染物排放情况</w:t>
            </w:r>
          </w:p>
        </w:tc>
      </w:tr>
      <w:tr>
        <w:tblPrEx>
          <w:tblCellMar>
            <w:top w:w="0" w:type="dxa"/>
            <w:left w:w="108" w:type="dxa"/>
            <w:bottom w:w="0" w:type="dxa"/>
            <w:right w:w="108" w:type="dxa"/>
          </w:tblCellMar>
        </w:tblPrEx>
        <w:trPr>
          <w:trHeight w:val="776" w:hRule="atLeast"/>
          <w:jc w:val="center"/>
        </w:trPr>
        <w:tc>
          <w:tcPr>
            <w:tcW w:w="1413"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eastAsia="宋体" w:cs="宋体"/>
                <w:color w:val="000000"/>
                <w:kern w:val="0"/>
                <w:sz w:val="18"/>
                <w:szCs w:val="18"/>
              </w:rPr>
            </w:pPr>
          </w:p>
        </w:tc>
        <w:tc>
          <w:tcPr>
            <w:tcW w:w="1417" w:type="dxa"/>
            <w:vMerge w:val="continue"/>
            <w:tcBorders>
              <w:top w:val="single" w:color="auto" w:sz="4" w:space="0"/>
              <w:left w:val="single" w:color="auto" w:sz="4" w:space="0"/>
              <w:bottom w:val="single" w:color="auto" w:sz="4" w:space="0"/>
              <w:right w:val="single" w:color="auto" w:sz="4" w:space="0"/>
            </w:tcBorders>
          </w:tcPr>
          <w:p>
            <w:pPr>
              <w:widowControl/>
              <w:jc w:val="left"/>
              <w:rPr>
                <w:rFonts w:ascii="宋体" w:hAnsi="宋体" w:eastAsia="宋体" w:cs="宋体"/>
                <w:color w:val="000000"/>
                <w:kern w:val="0"/>
                <w:sz w:val="18"/>
                <w:szCs w:val="18"/>
              </w:rPr>
            </w:pPr>
          </w:p>
        </w:tc>
        <w:tc>
          <w:tcPr>
            <w:tcW w:w="157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eastAsia="宋体" w:cs="宋体"/>
                <w:color w:val="000000"/>
                <w:kern w:val="0"/>
                <w:sz w:val="18"/>
                <w:szCs w:val="18"/>
              </w:rPr>
            </w:pPr>
          </w:p>
        </w:tc>
        <w:tc>
          <w:tcPr>
            <w:tcW w:w="85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eastAsia="宋体" w:cs="宋体"/>
                <w:color w:val="000000"/>
                <w:kern w:val="0"/>
                <w:sz w:val="18"/>
                <w:szCs w:val="18"/>
              </w:rPr>
            </w:pPr>
            <w:r>
              <w:rPr>
                <w:rFonts w:hint="eastAsia" w:ascii="宋体" w:hAnsi="宋体" w:eastAsia="宋体" w:cs="宋体"/>
                <w:color w:val="000000"/>
                <w:kern w:val="0"/>
                <w:sz w:val="18"/>
                <w:szCs w:val="18"/>
              </w:rPr>
              <w:t>参数</w:t>
            </w:r>
          </w:p>
          <w:p>
            <w:pPr>
              <w:widowControl/>
              <w:jc w:val="center"/>
              <w:rPr>
                <w:rFonts w:ascii="宋体" w:hAnsi="宋体" w:eastAsia="宋体" w:cs="宋体"/>
                <w:color w:val="000000"/>
                <w:kern w:val="0"/>
                <w:sz w:val="18"/>
                <w:szCs w:val="18"/>
              </w:rPr>
            </w:pPr>
            <w:r>
              <w:rPr>
                <w:rFonts w:hint="eastAsia" w:ascii="宋体" w:hAnsi="宋体" w:eastAsia="宋体" w:cs="宋体"/>
                <w:color w:val="000000"/>
                <w:kern w:val="0"/>
                <w:sz w:val="18"/>
                <w:szCs w:val="18"/>
              </w:rPr>
              <w:t>名称</w:t>
            </w:r>
          </w:p>
        </w:tc>
        <w:tc>
          <w:tcPr>
            <w:tcW w:w="709"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color w:val="000000"/>
                <w:kern w:val="0"/>
                <w:sz w:val="18"/>
                <w:szCs w:val="18"/>
              </w:rPr>
            </w:pPr>
            <w:r>
              <w:rPr>
                <w:rFonts w:hint="eastAsia" w:ascii="宋体" w:hAnsi="宋体" w:eastAsia="宋体" w:cs="宋体"/>
                <w:color w:val="000000"/>
                <w:kern w:val="0"/>
                <w:sz w:val="18"/>
                <w:szCs w:val="18"/>
              </w:rPr>
              <w:t>设计值</w:t>
            </w:r>
          </w:p>
        </w:tc>
        <w:tc>
          <w:tcPr>
            <w:tcW w:w="567"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color w:val="000000"/>
                <w:kern w:val="0"/>
                <w:sz w:val="18"/>
                <w:szCs w:val="18"/>
              </w:rPr>
            </w:pPr>
            <w:r>
              <w:rPr>
                <w:rFonts w:hint="eastAsia" w:ascii="宋体" w:hAnsi="宋体" w:eastAsia="宋体" w:cs="宋体"/>
                <w:color w:val="000000"/>
                <w:kern w:val="0"/>
                <w:sz w:val="18"/>
                <w:szCs w:val="18"/>
              </w:rPr>
              <w:t>单位</w:t>
            </w:r>
          </w:p>
        </w:tc>
        <w:tc>
          <w:tcPr>
            <w:tcW w:w="1134"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color w:val="000000"/>
                <w:kern w:val="0"/>
                <w:sz w:val="18"/>
                <w:szCs w:val="18"/>
              </w:rPr>
            </w:pPr>
            <w:r>
              <w:rPr>
                <w:rFonts w:hint="eastAsia" w:ascii="宋体" w:hAnsi="宋体" w:eastAsia="宋体" w:cs="宋体"/>
                <w:color w:val="000000"/>
                <w:kern w:val="0"/>
                <w:sz w:val="18"/>
                <w:szCs w:val="18"/>
              </w:rPr>
              <w:t>出口流量(m3/d)</w:t>
            </w:r>
          </w:p>
        </w:tc>
        <w:tc>
          <w:tcPr>
            <w:tcW w:w="2552"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color w:val="000000"/>
                <w:kern w:val="0"/>
                <w:sz w:val="18"/>
                <w:szCs w:val="18"/>
              </w:rPr>
            </w:pPr>
            <w:r>
              <w:rPr>
                <w:rFonts w:hint="eastAsia" w:ascii="宋体" w:hAnsi="宋体" w:eastAsia="宋体" w:cs="宋体"/>
                <w:color w:val="000000"/>
                <w:kern w:val="0"/>
                <w:sz w:val="18"/>
                <w:szCs w:val="18"/>
              </w:rPr>
              <w:t>污染物种类</w:t>
            </w:r>
          </w:p>
        </w:tc>
        <w:tc>
          <w:tcPr>
            <w:tcW w:w="1275"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color w:val="000000"/>
                <w:kern w:val="0"/>
                <w:sz w:val="18"/>
                <w:szCs w:val="18"/>
              </w:rPr>
            </w:pPr>
            <w:r>
              <w:rPr>
                <w:rFonts w:hint="eastAsia" w:ascii="宋体" w:hAnsi="宋体" w:eastAsia="宋体" w:cs="宋体"/>
                <w:color w:val="000000"/>
                <w:kern w:val="0"/>
                <w:sz w:val="18"/>
                <w:szCs w:val="18"/>
              </w:rPr>
              <w:t>治理效率(%)</w:t>
            </w:r>
          </w:p>
        </w:tc>
        <w:tc>
          <w:tcPr>
            <w:tcW w:w="1276"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eastAsia="宋体" w:cs="宋体"/>
                <w:color w:val="000000"/>
                <w:kern w:val="0"/>
                <w:sz w:val="18"/>
                <w:szCs w:val="18"/>
              </w:rPr>
            </w:pPr>
            <w:r>
              <w:rPr>
                <w:rFonts w:hint="eastAsia" w:ascii="宋体" w:hAnsi="宋体" w:eastAsia="宋体" w:cs="宋体"/>
                <w:color w:val="000000"/>
                <w:kern w:val="0"/>
                <w:sz w:val="18"/>
                <w:szCs w:val="18"/>
              </w:rPr>
              <w:t>排放去向</w:t>
            </w:r>
          </w:p>
        </w:tc>
      </w:tr>
      <w:tr>
        <w:tblPrEx>
          <w:tblCellMar>
            <w:top w:w="0" w:type="dxa"/>
            <w:left w:w="108" w:type="dxa"/>
            <w:bottom w:w="0" w:type="dxa"/>
            <w:right w:w="108" w:type="dxa"/>
          </w:tblCellMar>
        </w:tblPrEx>
        <w:trPr>
          <w:trHeight w:val="1080" w:hRule="atLeast"/>
          <w:jc w:val="center"/>
        </w:trPr>
        <w:tc>
          <w:tcPr>
            <w:tcW w:w="14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color w:val="000000"/>
                <w:kern w:val="0"/>
                <w:sz w:val="18"/>
                <w:szCs w:val="18"/>
              </w:rPr>
            </w:pPr>
            <w:r>
              <w:rPr>
                <w:rFonts w:hint="eastAsia" w:ascii="宋体" w:hAnsi="宋体" w:eastAsia="宋体" w:cs="宋体"/>
                <w:color w:val="000000"/>
                <w:kern w:val="0"/>
                <w:sz w:val="18"/>
                <w:szCs w:val="18"/>
              </w:rPr>
              <w:t>废水处理设施</w:t>
            </w:r>
          </w:p>
        </w:tc>
        <w:tc>
          <w:tcPr>
            <w:tcW w:w="1417" w:type="dxa"/>
            <w:tcBorders>
              <w:top w:val="nil"/>
              <w:left w:val="single" w:color="auto" w:sz="4" w:space="0"/>
              <w:bottom w:val="single" w:color="auto" w:sz="4" w:space="0"/>
              <w:right w:val="single" w:color="auto" w:sz="4" w:space="0"/>
            </w:tcBorders>
            <w:shd w:val="clear" w:color="auto" w:fill="auto"/>
          </w:tcPr>
          <w:p>
            <w:pPr>
              <w:rPr>
                <w:rFonts w:hint="eastAsia"/>
              </w:rPr>
            </w:pPr>
          </w:p>
          <w:p>
            <w:pPr>
              <w:rPr>
                <w:rFonts w:hint="eastAsia" w:eastAsia="宋体"/>
                <w:lang w:val="en-US" w:eastAsia="zh-CN"/>
              </w:rPr>
            </w:pPr>
            <w:r>
              <w:rPr>
                <w:rFonts w:hint="eastAsia"/>
              </w:rPr>
              <w:t>破乳</w:t>
            </w:r>
            <w:r>
              <w:rPr>
                <w:rFonts w:hint="eastAsia"/>
                <w:lang w:val="en-US" w:eastAsia="zh-CN"/>
              </w:rPr>
              <w:t>+混</w:t>
            </w:r>
            <w:r>
              <w:rPr>
                <w:rFonts w:hint="eastAsia"/>
              </w:rPr>
              <w:t>凝沉淀</w:t>
            </w:r>
            <w:r>
              <w:rPr>
                <w:rFonts w:hint="eastAsia"/>
                <w:lang w:val="en-US" w:eastAsia="zh-CN"/>
              </w:rPr>
              <w:t>+</w:t>
            </w:r>
            <w:r>
              <w:rPr>
                <w:rFonts w:hint="eastAsia" w:ascii="TimesNewRomanPSMT" w:hAnsi="TimesNewRomanPSMT" w:eastAsia="TimesNewRomanPSMT"/>
                <w:sz w:val="21"/>
              </w:rPr>
              <w:t>A/O</w:t>
            </w:r>
            <w:r>
              <w:rPr>
                <w:rFonts w:hint="eastAsia" w:ascii="TimesNewRomanPSMT" w:hAnsi="TimesNewRomanPSMT" w:eastAsia="宋体"/>
                <w:sz w:val="21"/>
                <w:lang w:val="en-US" w:eastAsia="zh-CN"/>
              </w:rPr>
              <w:t>生化</w:t>
            </w:r>
          </w:p>
        </w:tc>
        <w:tc>
          <w:tcPr>
            <w:tcW w:w="157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eastAsia="宋体" w:cs="宋体"/>
                <w:color w:val="000000"/>
                <w:kern w:val="0"/>
                <w:sz w:val="18"/>
                <w:szCs w:val="18"/>
              </w:rPr>
            </w:pPr>
            <w:r>
              <w:rPr>
                <w:rFonts w:hint="eastAsia" w:ascii="宋体" w:hAnsi="宋体" w:eastAsia="宋体" w:cs="宋体"/>
                <w:color w:val="000000"/>
                <w:kern w:val="0"/>
                <w:sz w:val="18"/>
                <w:szCs w:val="18"/>
              </w:rPr>
              <w:t>设备清洗、地面冲洗、纯水制备、</w:t>
            </w:r>
          </w:p>
          <w:p>
            <w:pPr>
              <w:widowControl/>
              <w:jc w:val="center"/>
              <w:rPr>
                <w:rFonts w:ascii="宋体" w:hAnsi="宋体" w:eastAsia="宋体" w:cs="宋体"/>
                <w:color w:val="000000"/>
                <w:kern w:val="0"/>
                <w:sz w:val="18"/>
                <w:szCs w:val="18"/>
              </w:rPr>
            </w:pPr>
            <w:r>
              <w:rPr>
                <w:rFonts w:hint="eastAsia" w:ascii="宋体" w:hAnsi="宋体" w:eastAsia="宋体" w:cs="宋体"/>
                <w:color w:val="000000"/>
                <w:kern w:val="0"/>
                <w:sz w:val="18"/>
                <w:szCs w:val="18"/>
              </w:rPr>
              <w:t>生活污水</w:t>
            </w:r>
          </w:p>
        </w:tc>
        <w:tc>
          <w:tcPr>
            <w:tcW w:w="8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color w:val="000000"/>
                <w:kern w:val="0"/>
                <w:sz w:val="18"/>
                <w:szCs w:val="18"/>
              </w:rPr>
            </w:pPr>
            <w:r>
              <w:rPr>
                <w:rFonts w:hint="eastAsia" w:ascii="宋体" w:hAnsi="宋体" w:eastAsia="宋体" w:cs="宋体"/>
                <w:color w:val="000000"/>
                <w:kern w:val="0"/>
                <w:sz w:val="18"/>
                <w:szCs w:val="18"/>
              </w:rPr>
              <w:t>处理量</w:t>
            </w:r>
          </w:p>
        </w:tc>
        <w:tc>
          <w:tcPr>
            <w:tcW w:w="70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default" w:ascii="宋体" w:hAnsi="宋体" w:eastAsia="宋体" w:cs="宋体"/>
                <w:color w:val="000000"/>
                <w:kern w:val="0"/>
                <w:sz w:val="18"/>
                <w:szCs w:val="18"/>
                <w:lang w:val="en-US" w:eastAsia="zh-CN"/>
              </w:rPr>
            </w:pPr>
            <w:r>
              <w:rPr>
                <w:rFonts w:hint="eastAsia" w:ascii="宋体" w:hAnsi="宋体" w:eastAsia="宋体" w:cs="宋体"/>
                <w:color w:val="000000"/>
                <w:kern w:val="0"/>
                <w:sz w:val="18"/>
                <w:szCs w:val="18"/>
                <w:lang w:val="en-US" w:eastAsia="zh-CN"/>
              </w:rPr>
              <w:t>3</w:t>
            </w:r>
          </w:p>
        </w:tc>
        <w:tc>
          <w:tcPr>
            <w:tcW w:w="56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color w:val="000000"/>
                <w:kern w:val="0"/>
                <w:sz w:val="18"/>
                <w:szCs w:val="18"/>
              </w:rPr>
            </w:pPr>
            <w:r>
              <w:rPr>
                <w:rFonts w:hint="eastAsia" w:ascii="宋体" w:hAnsi="宋体" w:eastAsia="宋体" w:cs="宋体"/>
                <w:color w:val="000000"/>
                <w:kern w:val="0"/>
                <w:sz w:val="18"/>
                <w:szCs w:val="18"/>
              </w:rPr>
              <w:t>t/d</w:t>
            </w:r>
          </w:p>
        </w:tc>
        <w:tc>
          <w:tcPr>
            <w:tcW w:w="1134"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default" w:ascii="宋体" w:hAnsi="宋体" w:eastAsia="宋体" w:cs="宋体"/>
                <w:color w:val="000000"/>
                <w:kern w:val="0"/>
                <w:sz w:val="18"/>
                <w:szCs w:val="18"/>
                <w:lang w:val="en-US" w:eastAsia="zh-CN"/>
              </w:rPr>
            </w:pPr>
            <w:r>
              <w:rPr>
                <w:rFonts w:hint="eastAsia" w:ascii="宋体" w:hAnsi="宋体" w:eastAsia="宋体" w:cs="宋体"/>
                <w:color w:val="000000"/>
                <w:kern w:val="0"/>
                <w:sz w:val="18"/>
                <w:szCs w:val="18"/>
                <w:lang w:val="en-US" w:eastAsia="zh-CN"/>
              </w:rPr>
              <w:t>10</w:t>
            </w:r>
          </w:p>
        </w:tc>
        <w:tc>
          <w:tcPr>
            <w:tcW w:w="2552" w:type="dxa"/>
            <w:tcBorders>
              <w:top w:val="nil"/>
              <w:left w:val="nil"/>
              <w:bottom w:val="single" w:color="auto" w:sz="4" w:space="0"/>
              <w:right w:val="single" w:color="auto" w:sz="4" w:space="0"/>
            </w:tcBorders>
            <w:shd w:val="clear" w:color="auto" w:fill="auto"/>
            <w:vAlign w:val="center"/>
          </w:tcPr>
          <w:p>
            <w:pPr>
              <w:widowControl/>
              <w:jc w:val="center"/>
              <w:rPr>
                <w:rFonts w:hint="default" w:ascii="宋体" w:hAnsi="宋体" w:eastAsia="宋体" w:cs="宋体"/>
                <w:color w:val="000000"/>
                <w:kern w:val="0"/>
                <w:sz w:val="18"/>
                <w:szCs w:val="18"/>
                <w:lang w:val="en-US" w:eastAsia="zh-CN"/>
              </w:rPr>
            </w:pPr>
            <w:r>
              <w:rPr>
                <w:rFonts w:hint="eastAsia" w:ascii="宋体" w:hAnsi="宋体" w:eastAsia="宋体" w:cs="宋体"/>
                <w:kern w:val="0"/>
                <w:sz w:val="18"/>
                <w:szCs w:val="18"/>
              </w:rPr>
              <w:t>SS、</w:t>
            </w:r>
            <w:r>
              <w:rPr>
                <w:rFonts w:hint="eastAsia" w:ascii="宋体" w:hAnsi="宋体" w:eastAsia="宋体" w:cs="宋体"/>
                <w:kern w:val="0"/>
                <w:sz w:val="18"/>
                <w:szCs w:val="18"/>
                <w:lang w:val="en-US" w:eastAsia="zh-CN"/>
              </w:rPr>
              <w:t>化学需氧量、</w:t>
            </w:r>
            <w:r>
              <w:rPr>
                <w:rFonts w:hint="eastAsia" w:ascii="宋体" w:hAnsi="宋体" w:eastAsia="宋体" w:cs="宋体"/>
                <w:kern w:val="0"/>
                <w:sz w:val="18"/>
                <w:szCs w:val="18"/>
              </w:rPr>
              <w:t>五日生化需氧量、氨氮、PH</w:t>
            </w:r>
            <w:r>
              <w:rPr>
                <w:rFonts w:hint="eastAsia" w:ascii="宋体" w:hAnsi="宋体" w:eastAsia="宋体" w:cs="宋体"/>
                <w:kern w:val="0"/>
                <w:sz w:val="18"/>
                <w:szCs w:val="18"/>
                <w:lang w:eastAsia="zh-CN"/>
              </w:rPr>
              <w:t>、</w:t>
            </w:r>
            <w:r>
              <w:rPr>
                <w:rFonts w:hint="eastAsia" w:ascii="宋体" w:hAnsi="宋体" w:eastAsia="宋体" w:cs="宋体"/>
                <w:kern w:val="0"/>
                <w:sz w:val="18"/>
                <w:szCs w:val="18"/>
                <w:lang w:val="en-US" w:eastAsia="zh-CN"/>
              </w:rPr>
              <w:t>色度</w:t>
            </w:r>
          </w:p>
        </w:tc>
        <w:tc>
          <w:tcPr>
            <w:tcW w:w="127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eastAsia="宋体" w:cs="宋体"/>
                <w:color w:val="000000"/>
                <w:kern w:val="0"/>
                <w:sz w:val="18"/>
                <w:szCs w:val="18"/>
              </w:rPr>
            </w:pPr>
            <w:r>
              <w:rPr>
                <w:rFonts w:hint="eastAsia" w:ascii="宋体" w:hAnsi="宋体" w:eastAsia="宋体" w:cs="宋体"/>
                <w:color w:val="000000"/>
                <w:kern w:val="0"/>
                <w:sz w:val="18"/>
                <w:szCs w:val="18"/>
                <w:lang w:val="en-US" w:eastAsia="zh-CN"/>
              </w:rPr>
              <w:t>80</w:t>
            </w:r>
            <w:r>
              <w:rPr>
                <w:rFonts w:hint="eastAsia" w:ascii="宋体" w:hAnsi="宋体" w:eastAsia="宋体" w:cs="宋体"/>
                <w:color w:val="000000"/>
                <w:kern w:val="0"/>
                <w:sz w:val="18"/>
                <w:szCs w:val="18"/>
              </w:rPr>
              <w:t>%</w:t>
            </w: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eastAsia="宋体" w:cs="宋体"/>
                <w:color w:val="000000"/>
                <w:kern w:val="0"/>
                <w:sz w:val="18"/>
                <w:szCs w:val="18"/>
              </w:rPr>
            </w:pPr>
            <w:r>
              <w:rPr>
                <w:rFonts w:hint="eastAsia" w:ascii="宋体" w:hAnsi="宋体" w:eastAsia="宋体" w:cs="宋体"/>
                <w:color w:val="000000"/>
                <w:kern w:val="0"/>
                <w:sz w:val="18"/>
                <w:szCs w:val="18"/>
                <w:lang w:val="en-US" w:eastAsia="zh-CN"/>
              </w:rPr>
              <w:t>嘉定大众污水处理</w:t>
            </w:r>
            <w:r>
              <w:rPr>
                <w:rFonts w:hint="eastAsia" w:ascii="宋体" w:hAnsi="宋体" w:eastAsia="宋体" w:cs="宋体"/>
                <w:color w:val="000000"/>
                <w:kern w:val="0"/>
                <w:sz w:val="18"/>
                <w:szCs w:val="18"/>
              </w:rPr>
              <w:t>有限公司</w:t>
            </w:r>
          </w:p>
        </w:tc>
      </w:tr>
    </w:tbl>
    <w:p>
      <w:pPr>
        <w:adjustRightInd w:val="0"/>
        <w:snapToGrid w:val="0"/>
        <w:spacing w:line="360" w:lineRule="auto"/>
        <w:jc w:val="left"/>
        <w:rPr>
          <w:b/>
          <w:sz w:val="24"/>
          <w:szCs w:val="21"/>
        </w:rPr>
      </w:pPr>
    </w:p>
    <w:p>
      <w:pPr>
        <w:adjustRightInd w:val="0"/>
        <w:snapToGrid w:val="0"/>
        <w:spacing w:line="360" w:lineRule="auto"/>
        <w:jc w:val="left"/>
        <w:rPr>
          <w:b/>
          <w:sz w:val="24"/>
          <w:szCs w:val="21"/>
        </w:rPr>
      </w:pPr>
      <w:r>
        <w:rPr>
          <w:rFonts w:hint="eastAsia"/>
          <w:b/>
          <w:sz w:val="24"/>
          <w:szCs w:val="21"/>
        </w:rPr>
        <w:t>（三）年度非正常运行的设施名称</w:t>
      </w:r>
    </w:p>
    <w:p>
      <w:pPr>
        <w:rPr>
          <w:rFonts w:hint="eastAsia" w:eastAsiaTheme="minorEastAsia"/>
          <w:b/>
          <w:sz w:val="24"/>
          <w:szCs w:val="21"/>
          <w:lang w:val="en-US" w:eastAsia="zh-CN"/>
        </w:rPr>
        <w:sectPr>
          <w:pgSz w:w="16838" w:h="11906" w:orient="landscape"/>
          <w:pgMar w:top="1800" w:right="1440" w:bottom="1800" w:left="1440" w:header="851" w:footer="992" w:gutter="0"/>
          <w:cols w:space="425" w:num="1"/>
          <w:docGrid w:type="lines" w:linePitch="312" w:charSpace="0"/>
        </w:sectPr>
      </w:pPr>
      <w:r>
        <w:rPr>
          <w:rFonts w:hint="eastAsia"/>
          <w:b/>
          <w:sz w:val="24"/>
          <w:szCs w:val="21"/>
          <w:lang w:val="en-US" w:eastAsia="zh-CN"/>
        </w:rPr>
        <w:t>无。</w:t>
      </w:r>
    </w:p>
    <w:p>
      <w:pPr>
        <w:numPr>
          <w:ilvl w:val="0"/>
          <w:numId w:val="3"/>
        </w:numPr>
        <w:adjustRightInd w:val="0"/>
        <w:snapToGrid w:val="0"/>
        <w:spacing w:line="360" w:lineRule="auto"/>
        <w:ind w:left="113"/>
        <w:rPr>
          <w:b/>
          <w:sz w:val="24"/>
          <w:szCs w:val="24"/>
        </w:rPr>
      </w:pPr>
      <w:r>
        <w:rPr>
          <w:b/>
          <w:sz w:val="24"/>
          <w:szCs w:val="24"/>
        </w:rPr>
        <w:t>大气污染</w:t>
      </w:r>
      <w:r>
        <w:rPr>
          <w:rFonts w:hint="eastAsia"/>
          <w:b/>
          <w:sz w:val="24"/>
          <w:szCs w:val="24"/>
          <w:lang w:val="en-US" w:eastAsia="zh-CN"/>
        </w:rPr>
        <w:t>和废</w:t>
      </w:r>
      <w:r>
        <w:rPr>
          <w:b/>
          <w:sz w:val="24"/>
          <w:szCs w:val="24"/>
        </w:rPr>
        <w:t>水污染排放情况</w:t>
      </w:r>
    </w:p>
    <w:p>
      <w:pPr>
        <w:numPr>
          <w:ilvl w:val="0"/>
          <w:numId w:val="0"/>
        </w:numPr>
        <w:adjustRightInd w:val="0"/>
        <w:snapToGrid w:val="0"/>
        <w:spacing w:line="360" w:lineRule="auto"/>
        <w:rPr>
          <w:rFonts w:hint="default" w:eastAsiaTheme="minorEastAsia"/>
          <w:b w:val="0"/>
          <w:bCs/>
          <w:sz w:val="24"/>
          <w:szCs w:val="24"/>
          <w:lang w:val="en-US" w:eastAsia="zh-CN"/>
        </w:rPr>
      </w:pPr>
      <w:r>
        <w:rPr>
          <w:rFonts w:hint="eastAsia"/>
          <w:b w:val="0"/>
          <w:bCs/>
          <w:sz w:val="24"/>
          <w:szCs w:val="24"/>
          <w:lang w:val="en-US" w:eastAsia="zh-CN"/>
        </w:rPr>
        <w:t>有组织废气检测报告</w:t>
      </w:r>
    </w:p>
    <w:p>
      <w:pPr>
        <w:adjustRightInd w:val="0"/>
        <w:snapToGrid w:val="0"/>
        <w:spacing w:line="360" w:lineRule="auto"/>
        <w:ind w:left="113"/>
      </w:pPr>
      <w:r>
        <w:drawing>
          <wp:inline distT="0" distB="0" distL="114300" distR="114300">
            <wp:extent cx="5238115" cy="3884930"/>
            <wp:effectExtent l="0" t="0" r="635" b="1270"/>
            <wp:docPr id="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pic:cNvPicPr>
                      <a:picLocks noChangeAspect="1"/>
                    </pic:cNvPicPr>
                  </pic:nvPicPr>
                  <pic:blipFill>
                    <a:blip r:embed="rId14"/>
                    <a:stretch>
                      <a:fillRect/>
                    </a:stretch>
                  </pic:blipFill>
                  <pic:spPr>
                    <a:xfrm>
                      <a:off x="0" y="0"/>
                      <a:ext cx="5238115" cy="3884930"/>
                    </a:xfrm>
                    <a:prstGeom prst="rect">
                      <a:avLst/>
                    </a:prstGeom>
                    <a:noFill/>
                    <a:ln>
                      <a:noFill/>
                    </a:ln>
                  </pic:spPr>
                </pic:pic>
              </a:graphicData>
            </a:graphic>
          </wp:inline>
        </w:drawing>
      </w:r>
      <w:r>
        <w:drawing>
          <wp:inline distT="0" distB="0" distL="114300" distR="114300">
            <wp:extent cx="5226685" cy="4213225"/>
            <wp:effectExtent l="0" t="0" r="12065" b="15875"/>
            <wp:docPr id="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5"/>
                    <pic:cNvPicPr>
                      <a:picLocks noChangeAspect="1"/>
                    </pic:cNvPicPr>
                  </pic:nvPicPr>
                  <pic:blipFill>
                    <a:blip r:embed="rId15"/>
                    <a:stretch>
                      <a:fillRect/>
                    </a:stretch>
                  </pic:blipFill>
                  <pic:spPr>
                    <a:xfrm>
                      <a:off x="0" y="0"/>
                      <a:ext cx="5226685" cy="4213225"/>
                    </a:xfrm>
                    <a:prstGeom prst="rect">
                      <a:avLst/>
                    </a:prstGeom>
                    <a:noFill/>
                    <a:ln>
                      <a:noFill/>
                    </a:ln>
                  </pic:spPr>
                </pic:pic>
              </a:graphicData>
            </a:graphic>
          </wp:inline>
        </w:drawing>
      </w:r>
      <w:r>
        <w:drawing>
          <wp:inline distT="0" distB="0" distL="114300" distR="114300">
            <wp:extent cx="5268595" cy="4206240"/>
            <wp:effectExtent l="0" t="0" r="8255"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
                    <a:stretch>
                      <a:fillRect/>
                    </a:stretch>
                  </pic:blipFill>
                  <pic:spPr>
                    <a:xfrm>
                      <a:off x="0" y="0"/>
                      <a:ext cx="5268595" cy="4206240"/>
                    </a:xfrm>
                    <a:prstGeom prst="rect">
                      <a:avLst/>
                    </a:prstGeom>
                    <a:noFill/>
                    <a:ln>
                      <a:noFill/>
                    </a:ln>
                  </pic:spPr>
                </pic:pic>
              </a:graphicData>
            </a:graphic>
          </wp:inline>
        </w:drawing>
      </w:r>
      <w:r>
        <w:drawing>
          <wp:inline distT="0" distB="0" distL="114300" distR="114300">
            <wp:extent cx="5266690" cy="4510405"/>
            <wp:effectExtent l="0" t="0" r="1016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7"/>
                    <a:stretch>
                      <a:fillRect/>
                    </a:stretch>
                  </pic:blipFill>
                  <pic:spPr>
                    <a:xfrm>
                      <a:off x="0" y="0"/>
                      <a:ext cx="5266690" cy="4510405"/>
                    </a:xfrm>
                    <a:prstGeom prst="rect">
                      <a:avLst/>
                    </a:prstGeom>
                    <a:noFill/>
                    <a:ln>
                      <a:noFill/>
                    </a:ln>
                  </pic:spPr>
                </pic:pic>
              </a:graphicData>
            </a:graphic>
          </wp:inline>
        </w:drawing>
      </w:r>
    </w:p>
    <w:p>
      <w:pPr>
        <w:adjustRightInd w:val="0"/>
        <w:snapToGrid w:val="0"/>
        <w:spacing w:line="360" w:lineRule="auto"/>
        <w:ind w:left="113"/>
        <w:rPr>
          <w:rFonts w:hint="eastAsia"/>
          <w:lang w:val="en-US" w:eastAsia="zh-CN"/>
        </w:rPr>
      </w:pPr>
      <w:r>
        <w:rPr>
          <w:rFonts w:hint="eastAsia"/>
          <w:lang w:val="en-US" w:eastAsia="zh-CN"/>
        </w:rPr>
        <w:t>废水污染检测报告</w:t>
      </w:r>
    </w:p>
    <w:p>
      <w:pPr>
        <w:adjustRightInd w:val="0"/>
        <w:snapToGrid w:val="0"/>
        <w:spacing w:line="360" w:lineRule="auto"/>
        <w:ind w:left="113"/>
        <w:rPr>
          <w:b/>
          <w:sz w:val="24"/>
          <w:szCs w:val="24"/>
        </w:rPr>
      </w:pPr>
      <w:r>
        <w:drawing>
          <wp:inline distT="0" distB="0" distL="114300" distR="114300">
            <wp:extent cx="5234940" cy="4060825"/>
            <wp:effectExtent l="0" t="0" r="3810" b="15875"/>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18"/>
                    <a:stretch>
                      <a:fillRect/>
                    </a:stretch>
                  </pic:blipFill>
                  <pic:spPr>
                    <a:xfrm>
                      <a:off x="0" y="0"/>
                      <a:ext cx="5234940" cy="4060825"/>
                    </a:xfrm>
                    <a:prstGeom prst="rect">
                      <a:avLst/>
                    </a:prstGeom>
                    <a:noFill/>
                    <a:ln>
                      <a:noFill/>
                    </a:ln>
                  </pic:spPr>
                </pic:pic>
              </a:graphicData>
            </a:graphic>
          </wp:inline>
        </w:drawing>
      </w:r>
      <w:r>
        <w:drawing>
          <wp:inline distT="0" distB="0" distL="114300" distR="114300">
            <wp:extent cx="5267960" cy="4427220"/>
            <wp:effectExtent l="0" t="0" r="8890" b="1143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9"/>
                    <a:stretch>
                      <a:fillRect/>
                    </a:stretch>
                  </pic:blipFill>
                  <pic:spPr>
                    <a:xfrm>
                      <a:off x="0" y="0"/>
                      <a:ext cx="5267960" cy="4427220"/>
                    </a:xfrm>
                    <a:prstGeom prst="rect">
                      <a:avLst/>
                    </a:prstGeom>
                    <a:noFill/>
                    <a:ln>
                      <a:noFill/>
                    </a:ln>
                  </pic:spPr>
                </pic:pic>
              </a:graphicData>
            </a:graphic>
          </wp:inline>
        </w:drawing>
      </w:r>
    </w:p>
    <w:p>
      <w:pPr>
        <w:adjustRightInd w:val="0"/>
        <w:snapToGrid w:val="0"/>
        <w:spacing w:line="360" w:lineRule="auto"/>
        <w:ind w:firstLine="964" w:firstLineChars="400"/>
        <w:rPr>
          <w:rFonts w:hint="eastAsia"/>
          <w:b/>
          <w:sz w:val="24"/>
          <w:szCs w:val="24"/>
          <w:lang w:val="en-US" w:eastAsia="zh-CN"/>
        </w:rPr>
      </w:pPr>
      <w:r>
        <w:rPr>
          <w:rFonts w:hint="eastAsia"/>
          <w:b/>
          <w:sz w:val="24"/>
          <w:szCs w:val="24"/>
          <w:lang w:val="en-US" w:eastAsia="zh-CN"/>
        </w:rPr>
        <w:t>实际年工作日：为10个月，平均每月23天，每天10小时。</w:t>
      </w:r>
    </w:p>
    <w:p>
      <w:pPr>
        <w:adjustRightInd w:val="0"/>
        <w:snapToGrid w:val="0"/>
        <w:spacing w:line="360" w:lineRule="auto"/>
        <w:ind w:firstLine="964" w:firstLineChars="400"/>
        <w:rPr>
          <w:rFonts w:hint="default" w:eastAsiaTheme="minorEastAsia"/>
          <w:b/>
          <w:sz w:val="24"/>
          <w:szCs w:val="24"/>
          <w:lang w:val="en-US" w:eastAsia="zh-CN"/>
        </w:rPr>
      </w:pPr>
      <w:r>
        <w:rPr>
          <w:rFonts w:hint="eastAsia"/>
          <w:b/>
          <w:sz w:val="24"/>
          <w:szCs w:val="24"/>
          <w:lang w:val="en-US" w:eastAsia="zh-CN"/>
        </w:rPr>
        <w:t>合计工作时间为：2300小时。</w:t>
      </w:r>
    </w:p>
    <w:p>
      <w:pPr>
        <w:adjustRightInd w:val="0"/>
        <w:snapToGrid w:val="0"/>
        <w:spacing w:line="360" w:lineRule="auto"/>
        <w:ind w:firstLine="2409" w:firstLineChars="1000"/>
        <w:rPr>
          <w:rFonts w:hint="eastAsia"/>
          <w:b/>
          <w:sz w:val="24"/>
          <w:szCs w:val="24"/>
        </w:rPr>
      </w:pPr>
      <w:r>
        <w:rPr>
          <w:b/>
          <w:sz w:val="24"/>
          <w:szCs w:val="24"/>
        </w:rPr>
        <w:t>2021年废水污染物排放量核算：</w:t>
      </w:r>
    </w:p>
    <w:tbl>
      <w:tblPr>
        <w:tblStyle w:val="4"/>
        <w:tblW w:w="5269" w:type="dxa"/>
        <w:tblInd w:w="2467" w:type="dxa"/>
        <w:tblLayout w:type="fixed"/>
        <w:tblCellMar>
          <w:top w:w="0" w:type="dxa"/>
          <w:left w:w="108" w:type="dxa"/>
          <w:bottom w:w="0" w:type="dxa"/>
          <w:right w:w="108" w:type="dxa"/>
        </w:tblCellMar>
      </w:tblPr>
      <w:tblGrid>
        <w:gridCol w:w="1945"/>
        <w:gridCol w:w="1662"/>
        <w:gridCol w:w="1662"/>
      </w:tblGrid>
      <w:tr>
        <w:tblPrEx>
          <w:tblCellMar>
            <w:top w:w="0" w:type="dxa"/>
            <w:left w:w="108" w:type="dxa"/>
            <w:bottom w:w="0" w:type="dxa"/>
            <w:right w:w="108" w:type="dxa"/>
          </w:tblCellMar>
        </w:tblPrEx>
        <w:trPr>
          <w:trHeight w:val="511" w:hRule="atLeast"/>
        </w:trPr>
        <w:tc>
          <w:tcPr>
            <w:tcW w:w="19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22"/>
                <w:szCs w:val="36"/>
              </w:rPr>
            </w:pPr>
            <w:r>
              <w:rPr>
                <w:rFonts w:hint="eastAsia" w:ascii="宋体" w:hAnsi="宋体" w:cs="宋体"/>
                <w:b/>
                <w:bCs/>
                <w:color w:val="000000"/>
                <w:kern w:val="0"/>
                <w:sz w:val="22"/>
                <w:szCs w:val="36"/>
              </w:rPr>
              <w:t>污染物种类</w:t>
            </w:r>
          </w:p>
        </w:tc>
        <w:tc>
          <w:tcPr>
            <w:tcW w:w="1662"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b/>
                <w:color w:val="000000"/>
                <w:kern w:val="0"/>
                <w:sz w:val="22"/>
                <w:szCs w:val="36"/>
                <w:lang w:val="en-US" w:eastAsia="zh-CN"/>
              </w:rPr>
            </w:pPr>
            <w:r>
              <w:rPr>
                <w:rFonts w:hint="eastAsia" w:ascii="宋体" w:hAnsi="宋体" w:cs="宋体"/>
                <w:b/>
                <w:color w:val="000000"/>
                <w:kern w:val="0"/>
                <w:sz w:val="22"/>
                <w:szCs w:val="36"/>
                <w:lang w:val="en-US" w:eastAsia="zh-CN"/>
              </w:rPr>
              <w:t>允许排放量</w:t>
            </w:r>
          </w:p>
          <w:p>
            <w:pPr>
              <w:widowControl/>
              <w:jc w:val="center"/>
              <w:rPr>
                <w:rFonts w:ascii="宋体" w:hAnsi="宋体" w:cs="宋体"/>
                <w:b/>
                <w:color w:val="000000"/>
                <w:kern w:val="0"/>
                <w:sz w:val="22"/>
                <w:szCs w:val="36"/>
              </w:rPr>
            </w:pPr>
            <w:r>
              <w:rPr>
                <w:rFonts w:hint="eastAsia" w:ascii="宋体" w:hAnsi="宋体" w:cs="宋体"/>
                <w:b/>
                <w:color w:val="000000"/>
                <w:kern w:val="0"/>
                <w:sz w:val="22"/>
                <w:szCs w:val="36"/>
              </w:rPr>
              <w:t>（吨</w:t>
            </w:r>
            <w:r>
              <w:rPr>
                <w:rFonts w:hint="eastAsia" w:ascii="宋体" w:hAnsi="宋体" w:cs="宋体"/>
                <w:b/>
                <w:color w:val="000000"/>
                <w:kern w:val="0"/>
                <w:sz w:val="22"/>
                <w:szCs w:val="36"/>
                <w:lang w:val="en-US" w:eastAsia="zh-CN"/>
              </w:rPr>
              <w:t>/年</w:t>
            </w:r>
            <w:r>
              <w:rPr>
                <w:rFonts w:hint="eastAsia" w:ascii="宋体" w:hAnsi="宋体" w:cs="宋体"/>
                <w:b/>
                <w:color w:val="000000"/>
                <w:kern w:val="0"/>
                <w:sz w:val="22"/>
                <w:szCs w:val="36"/>
              </w:rPr>
              <w:t>）</w:t>
            </w:r>
          </w:p>
        </w:tc>
        <w:tc>
          <w:tcPr>
            <w:tcW w:w="1662"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b/>
                <w:color w:val="000000"/>
                <w:kern w:val="0"/>
                <w:sz w:val="22"/>
                <w:szCs w:val="36"/>
                <w:lang w:val="en-US" w:eastAsia="zh-CN"/>
              </w:rPr>
            </w:pPr>
            <w:r>
              <w:rPr>
                <w:rFonts w:hint="eastAsia" w:ascii="宋体" w:hAnsi="宋体" w:cs="宋体"/>
                <w:b/>
                <w:color w:val="000000"/>
                <w:kern w:val="0"/>
                <w:sz w:val="22"/>
                <w:szCs w:val="36"/>
                <w:lang w:val="en-US" w:eastAsia="zh-CN"/>
              </w:rPr>
              <w:t>实际排放量</w:t>
            </w:r>
          </w:p>
          <w:p>
            <w:pPr>
              <w:widowControl/>
              <w:jc w:val="center"/>
              <w:rPr>
                <w:rFonts w:hint="default" w:ascii="宋体" w:hAnsi="宋体" w:cs="宋体"/>
                <w:b/>
                <w:color w:val="000000"/>
                <w:kern w:val="0"/>
                <w:sz w:val="22"/>
                <w:szCs w:val="36"/>
                <w:lang w:val="en-US" w:eastAsia="zh-CN"/>
              </w:rPr>
            </w:pPr>
            <w:r>
              <w:rPr>
                <w:rFonts w:hint="eastAsia" w:ascii="宋体" w:hAnsi="宋体" w:cs="宋体"/>
                <w:b/>
                <w:color w:val="000000"/>
                <w:kern w:val="0"/>
                <w:sz w:val="22"/>
                <w:szCs w:val="36"/>
                <w:lang w:val="en-US" w:eastAsia="zh-CN"/>
              </w:rPr>
              <w:t>（吨/年）</w:t>
            </w:r>
          </w:p>
        </w:tc>
      </w:tr>
      <w:tr>
        <w:tblPrEx>
          <w:tblCellMar>
            <w:top w:w="0" w:type="dxa"/>
            <w:left w:w="108" w:type="dxa"/>
            <w:bottom w:w="0" w:type="dxa"/>
            <w:right w:w="108" w:type="dxa"/>
          </w:tblCellMar>
        </w:tblPrEx>
        <w:trPr>
          <w:trHeight w:val="624" w:hRule="atLeast"/>
        </w:trPr>
        <w:tc>
          <w:tcPr>
            <w:tcW w:w="1945"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Cs w:val="36"/>
              </w:rPr>
            </w:pPr>
            <w:r>
              <w:rPr>
                <w:rFonts w:hint="eastAsia" w:ascii="宋体" w:hAnsi="宋体" w:cs="宋体"/>
                <w:color w:val="000000"/>
                <w:kern w:val="0"/>
                <w:szCs w:val="36"/>
              </w:rPr>
              <w:t>废水排放量</w:t>
            </w:r>
          </w:p>
        </w:tc>
        <w:tc>
          <w:tcPr>
            <w:tcW w:w="1662"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宋体" w:hAnsi="宋体" w:cs="宋体" w:eastAsiaTheme="minorEastAsia"/>
                <w:color w:val="000000"/>
                <w:kern w:val="0"/>
                <w:sz w:val="24"/>
                <w:szCs w:val="24"/>
                <w:lang w:val="en-US" w:eastAsia="zh-CN"/>
              </w:rPr>
            </w:pPr>
            <w:r>
              <w:rPr>
                <w:rFonts w:hint="eastAsia" w:ascii="宋体" w:hAnsi="宋体" w:cs="宋体"/>
                <w:color w:val="000000"/>
                <w:kern w:val="0"/>
                <w:sz w:val="24"/>
                <w:szCs w:val="24"/>
                <w:lang w:val="en-US" w:eastAsia="zh-CN"/>
              </w:rPr>
              <w:t>2529</w:t>
            </w:r>
          </w:p>
        </w:tc>
        <w:tc>
          <w:tcPr>
            <w:tcW w:w="1662"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宋体" w:hAnsi="宋体" w:cs="宋体" w:eastAsiaTheme="minorEastAsia"/>
                <w:color w:val="000000"/>
                <w:kern w:val="0"/>
                <w:sz w:val="24"/>
                <w:szCs w:val="24"/>
                <w:lang w:val="en-US" w:eastAsia="zh-CN"/>
              </w:rPr>
            </w:pPr>
            <w:r>
              <w:rPr>
                <w:rFonts w:hint="eastAsia" w:ascii="宋体" w:hAnsi="宋体" w:cs="宋体"/>
                <w:color w:val="000000"/>
                <w:kern w:val="0"/>
                <w:sz w:val="24"/>
                <w:szCs w:val="24"/>
                <w:lang w:val="en-US" w:eastAsia="zh-CN"/>
              </w:rPr>
              <w:t>2300</w:t>
            </w:r>
          </w:p>
        </w:tc>
      </w:tr>
      <w:tr>
        <w:tblPrEx>
          <w:tblCellMar>
            <w:top w:w="0" w:type="dxa"/>
            <w:left w:w="108" w:type="dxa"/>
            <w:bottom w:w="0" w:type="dxa"/>
            <w:right w:w="108" w:type="dxa"/>
          </w:tblCellMar>
        </w:tblPrEx>
        <w:trPr>
          <w:trHeight w:val="624" w:hRule="atLeast"/>
        </w:trPr>
        <w:tc>
          <w:tcPr>
            <w:tcW w:w="1945"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Cs w:val="36"/>
              </w:rPr>
            </w:pPr>
            <w:r>
              <w:rPr>
                <w:rFonts w:hint="eastAsia" w:ascii="宋体" w:hAnsi="宋体" w:cs="宋体"/>
                <w:color w:val="000000"/>
                <w:kern w:val="0"/>
                <w:szCs w:val="36"/>
              </w:rPr>
              <w:t>COD排放量</w:t>
            </w:r>
          </w:p>
        </w:tc>
        <w:tc>
          <w:tcPr>
            <w:tcW w:w="1662"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宋体" w:hAnsi="宋体" w:cs="宋体" w:eastAsiaTheme="minorEastAsia"/>
                <w:color w:val="000000"/>
                <w:kern w:val="0"/>
                <w:sz w:val="24"/>
                <w:szCs w:val="24"/>
                <w:lang w:val="en-US" w:eastAsia="zh-CN"/>
              </w:rPr>
            </w:pPr>
            <w:r>
              <w:rPr>
                <w:rFonts w:hint="eastAsia" w:ascii="宋体" w:hAnsi="宋体" w:cs="宋体"/>
                <w:color w:val="000000"/>
                <w:kern w:val="0"/>
                <w:sz w:val="24"/>
                <w:szCs w:val="24"/>
                <w:lang w:val="en-US" w:eastAsia="zh-CN"/>
              </w:rPr>
              <w:t>0.272200</w:t>
            </w:r>
          </w:p>
        </w:tc>
        <w:tc>
          <w:tcPr>
            <w:tcW w:w="1662"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宋体" w:hAnsi="宋体" w:cs="宋体" w:eastAsiaTheme="minorEastAsia"/>
                <w:color w:val="000000"/>
                <w:kern w:val="0"/>
                <w:sz w:val="24"/>
                <w:szCs w:val="24"/>
                <w:lang w:val="en-US" w:eastAsia="zh-CN"/>
              </w:rPr>
            </w:pPr>
            <w:r>
              <w:rPr>
                <w:rFonts w:hint="eastAsia" w:ascii="宋体" w:hAnsi="宋体" w:cs="宋体"/>
                <w:color w:val="000000"/>
                <w:kern w:val="0"/>
                <w:sz w:val="24"/>
                <w:szCs w:val="24"/>
                <w:lang w:val="en-US" w:eastAsia="zh-CN"/>
              </w:rPr>
              <w:t>0.071300</w:t>
            </w:r>
          </w:p>
        </w:tc>
      </w:tr>
      <w:tr>
        <w:tblPrEx>
          <w:tblCellMar>
            <w:top w:w="0" w:type="dxa"/>
            <w:left w:w="108" w:type="dxa"/>
            <w:bottom w:w="0" w:type="dxa"/>
            <w:right w:w="108" w:type="dxa"/>
          </w:tblCellMar>
        </w:tblPrEx>
        <w:trPr>
          <w:trHeight w:val="624" w:hRule="atLeast"/>
        </w:trPr>
        <w:tc>
          <w:tcPr>
            <w:tcW w:w="1945"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Cs w:val="36"/>
              </w:rPr>
            </w:pPr>
            <w:r>
              <w:rPr>
                <w:rFonts w:hint="eastAsia" w:ascii="宋体" w:hAnsi="宋体" w:cs="宋体"/>
                <w:color w:val="000000"/>
                <w:kern w:val="0"/>
                <w:szCs w:val="36"/>
              </w:rPr>
              <w:t>氨氮排放量</w:t>
            </w:r>
          </w:p>
        </w:tc>
        <w:tc>
          <w:tcPr>
            <w:tcW w:w="1662" w:type="dxa"/>
            <w:tcBorders>
              <w:top w:val="nil"/>
              <w:left w:val="nil"/>
              <w:bottom w:val="single" w:color="auto" w:sz="4" w:space="0"/>
              <w:right w:val="single" w:color="auto" w:sz="4" w:space="0"/>
            </w:tcBorders>
            <w:shd w:val="clear" w:color="auto" w:fill="auto"/>
            <w:noWrap/>
            <w:vAlign w:val="center"/>
          </w:tcPr>
          <w:p>
            <w:pPr>
              <w:widowControl/>
              <w:spacing w:line="450" w:lineRule="atLeast"/>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0.010900</w:t>
            </w:r>
          </w:p>
        </w:tc>
        <w:tc>
          <w:tcPr>
            <w:tcW w:w="1662" w:type="dxa"/>
            <w:tcBorders>
              <w:top w:val="nil"/>
              <w:left w:val="nil"/>
              <w:bottom w:val="single" w:color="auto" w:sz="4" w:space="0"/>
              <w:right w:val="single" w:color="auto" w:sz="4" w:space="0"/>
            </w:tcBorders>
            <w:shd w:val="clear" w:color="auto" w:fill="auto"/>
            <w:noWrap/>
            <w:vAlign w:val="center"/>
          </w:tcPr>
          <w:p>
            <w:pPr>
              <w:widowControl/>
              <w:spacing w:line="450" w:lineRule="atLeast"/>
              <w:jc w:val="center"/>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0.002967</w:t>
            </w:r>
          </w:p>
        </w:tc>
      </w:tr>
      <w:tr>
        <w:tblPrEx>
          <w:tblCellMar>
            <w:top w:w="0" w:type="dxa"/>
            <w:left w:w="108" w:type="dxa"/>
            <w:bottom w:w="0" w:type="dxa"/>
            <w:right w:w="108" w:type="dxa"/>
          </w:tblCellMar>
        </w:tblPrEx>
        <w:trPr>
          <w:trHeight w:val="284" w:hRule="atLeast"/>
        </w:trPr>
        <w:tc>
          <w:tcPr>
            <w:tcW w:w="3607" w:type="dxa"/>
            <w:gridSpan w:val="2"/>
            <w:tcBorders>
              <w:top w:val="nil"/>
              <w:left w:val="nil"/>
              <w:bottom w:val="nil"/>
              <w:right w:val="nil"/>
            </w:tcBorders>
            <w:shd w:val="clear" w:color="auto" w:fill="auto"/>
            <w:noWrap/>
            <w:vAlign w:val="center"/>
          </w:tcPr>
          <w:p>
            <w:pPr>
              <w:widowControl/>
              <w:jc w:val="left"/>
              <w:rPr>
                <w:b/>
                <w:sz w:val="24"/>
                <w:szCs w:val="24"/>
              </w:rPr>
            </w:pPr>
          </w:p>
          <w:p>
            <w:pPr>
              <w:widowControl/>
              <w:rPr>
                <w:rFonts w:hint="eastAsia"/>
                <w:kern w:val="0"/>
                <w:szCs w:val="20"/>
              </w:rPr>
            </w:pPr>
            <w:r>
              <w:rPr>
                <w:b/>
                <w:sz w:val="24"/>
                <w:szCs w:val="24"/>
              </w:rPr>
              <w:t>2021年废气污染物排放量核算：</w:t>
            </w:r>
          </w:p>
        </w:tc>
        <w:tc>
          <w:tcPr>
            <w:tcW w:w="1662" w:type="dxa"/>
            <w:tcBorders>
              <w:top w:val="nil"/>
              <w:left w:val="nil"/>
              <w:bottom w:val="nil"/>
              <w:right w:val="nil"/>
            </w:tcBorders>
            <w:shd w:val="clear" w:color="auto" w:fill="auto"/>
            <w:noWrap/>
            <w:vAlign w:val="center"/>
          </w:tcPr>
          <w:p>
            <w:pPr>
              <w:widowControl/>
              <w:rPr>
                <w:b/>
                <w:sz w:val="24"/>
                <w:szCs w:val="24"/>
              </w:rPr>
            </w:pPr>
          </w:p>
        </w:tc>
      </w:tr>
      <w:tr>
        <w:tblPrEx>
          <w:tblCellMar>
            <w:top w:w="0" w:type="dxa"/>
            <w:left w:w="108" w:type="dxa"/>
            <w:bottom w:w="0" w:type="dxa"/>
            <w:right w:w="108" w:type="dxa"/>
          </w:tblCellMar>
        </w:tblPrEx>
        <w:trPr>
          <w:trHeight w:val="580" w:hRule="atLeast"/>
        </w:trPr>
        <w:tc>
          <w:tcPr>
            <w:tcW w:w="19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22"/>
                <w:szCs w:val="36"/>
              </w:rPr>
            </w:pPr>
            <w:r>
              <w:rPr>
                <w:rFonts w:hint="eastAsia" w:ascii="宋体" w:hAnsi="宋体" w:cs="宋体"/>
                <w:b/>
                <w:bCs/>
                <w:color w:val="000000"/>
                <w:kern w:val="0"/>
                <w:sz w:val="22"/>
                <w:szCs w:val="36"/>
              </w:rPr>
              <w:t>污染物种类</w:t>
            </w:r>
          </w:p>
        </w:tc>
        <w:tc>
          <w:tcPr>
            <w:tcW w:w="1662"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b/>
                <w:color w:val="000000"/>
                <w:kern w:val="0"/>
                <w:sz w:val="22"/>
                <w:szCs w:val="36"/>
                <w:lang w:val="en-US" w:eastAsia="zh-CN"/>
              </w:rPr>
            </w:pPr>
            <w:r>
              <w:rPr>
                <w:rFonts w:hint="eastAsia" w:ascii="宋体" w:hAnsi="宋体" w:cs="宋体"/>
                <w:b/>
                <w:color w:val="000000"/>
                <w:kern w:val="0"/>
                <w:sz w:val="22"/>
                <w:szCs w:val="36"/>
                <w:lang w:val="en-US" w:eastAsia="zh-CN"/>
              </w:rPr>
              <w:t>允许排放量</w:t>
            </w:r>
          </w:p>
          <w:p>
            <w:pPr>
              <w:widowControl/>
              <w:jc w:val="center"/>
              <w:rPr>
                <w:rFonts w:ascii="宋体" w:hAnsi="宋体" w:cs="宋体"/>
                <w:b/>
                <w:color w:val="000000"/>
                <w:kern w:val="0"/>
                <w:sz w:val="22"/>
                <w:szCs w:val="36"/>
              </w:rPr>
            </w:pPr>
            <w:r>
              <w:rPr>
                <w:rFonts w:hint="eastAsia" w:ascii="宋体" w:hAnsi="宋体" w:cs="宋体"/>
                <w:b/>
                <w:color w:val="000000"/>
                <w:kern w:val="0"/>
                <w:sz w:val="22"/>
                <w:szCs w:val="36"/>
              </w:rPr>
              <w:t>（吨</w:t>
            </w:r>
            <w:r>
              <w:rPr>
                <w:rFonts w:hint="eastAsia" w:ascii="宋体" w:hAnsi="宋体" w:cs="宋体"/>
                <w:b/>
                <w:color w:val="000000"/>
                <w:kern w:val="0"/>
                <w:sz w:val="22"/>
                <w:szCs w:val="36"/>
                <w:lang w:val="en-US" w:eastAsia="zh-CN"/>
              </w:rPr>
              <w:t>/年</w:t>
            </w:r>
            <w:r>
              <w:rPr>
                <w:rFonts w:hint="eastAsia" w:ascii="宋体" w:hAnsi="宋体" w:cs="宋体"/>
                <w:b/>
                <w:color w:val="000000"/>
                <w:kern w:val="0"/>
                <w:sz w:val="22"/>
                <w:szCs w:val="36"/>
              </w:rPr>
              <w:t>）</w:t>
            </w:r>
          </w:p>
        </w:tc>
        <w:tc>
          <w:tcPr>
            <w:tcW w:w="1662"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hint="eastAsia" w:ascii="宋体" w:hAnsi="宋体" w:cs="宋体"/>
                <w:b/>
                <w:color w:val="000000"/>
                <w:kern w:val="0"/>
                <w:sz w:val="22"/>
                <w:szCs w:val="36"/>
                <w:lang w:val="en-US" w:eastAsia="zh-CN"/>
              </w:rPr>
            </w:pPr>
            <w:r>
              <w:rPr>
                <w:rFonts w:hint="eastAsia" w:ascii="宋体" w:hAnsi="宋体" w:cs="宋体"/>
                <w:b/>
                <w:color w:val="000000"/>
                <w:kern w:val="0"/>
                <w:sz w:val="22"/>
                <w:szCs w:val="36"/>
                <w:lang w:val="en-US" w:eastAsia="zh-CN"/>
              </w:rPr>
              <w:t>实际排放量</w:t>
            </w:r>
          </w:p>
          <w:p>
            <w:pPr>
              <w:widowControl/>
              <w:jc w:val="center"/>
              <w:rPr>
                <w:rFonts w:hint="eastAsia" w:ascii="宋体" w:hAnsi="宋体" w:cs="宋体"/>
                <w:b/>
                <w:color w:val="000000"/>
                <w:kern w:val="0"/>
                <w:sz w:val="22"/>
                <w:szCs w:val="36"/>
              </w:rPr>
            </w:pPr>
            <w:r>
              <w:rPr>
                <w:rFonts w:hint="eastAsia" w:ascii="宋体" w:hAnsi="宋体" w:cs="宋体"/>
                <w:b/>
                <w:color w:val="000000"/>
                <w:kern w:val="0"/>
                <w:sz w:val="22"/>
                <w:szCs w:val="36"/>
                <w:lang w:val="en-US" w:eastAsia="zh-CN"/>
              </w:rPr>
              <w:t>（吨/年）</w:t>
            </w:r>
          </w:p>
        </w:tc>
      </w:tr>
      <w:tr>
        <w:tblPrEx>
          <w:tblCellMar>
            <w:top w:w="0" w:type="dxa"/>
            <w:left w:w="108" w:type="dxa"/>
            <w:bottom w:w="0" w:type="dxa"/>
            <w:right w:w="108" w:type="dxa"/>
          </w:tblCellMar>
        </w:tblPrEx>
        <w:trPr>
          <w:trHeight w:val="599" w:hRule="atLeast"/>
        </w:trPr>
        <w:tc>
          <w:tcPr>
            <w:tcW w:w="1945"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color w:val="000000"/>
                <w:kern w:val="0"/>
                <w:szCs w:val="36"/>
              </w:rPr>
            </w:pPr>
            <w:r>
              <w:rPr>
                <w:rFonts w:hint="eastAsia" w:ascii="宋体" w:hAnsi="宋体" w:cs="宋体"/>
                <w:color w:val="000000"/>
                <w:kern w:val="0"/>
                <w:szCs w:val="36"/>
                <w:lang w:val="en-US" w:eastAsia="zh-CN"/>
              </w:rPr>
              <w:t>VOCs</w:t>
            </w:r>
            <w:r>
              <w:rPr>
                <w:rFonts w:hint="eastAsia" w:ascii="宋体" w:hAnsi="宋体" w:cs="宋体"/>
                <w:color w:val="000000"/>
                <w:kern w:val="0"/>
                <w:szCs w:val="36"/>
              </w:rPr>
              <w:t>排放量</w:t>
            </w:r>
          </w:p>
        </w:tc>
        <w:tc>
          <w:tcPr>
            <w:tcW w:w="1662"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宋体" w:hAnsi="宋体" w:cs="宋体" w:eastAsiaTheme="minorEastAsia"/>
                <w:color w:val="000000"/>
                <w:kern w:val="0"/>
                <w:sz w:val="24"/>
                <w:szCs w:val="24"/>
                <w:lang w:val="en-US" w:eastAsia="zh-CN"/>
              </w:rPr>
            </w:pPr>
            <w:r>
              <w:rPr>
                <w:rFonts w:hint="eastAsia" w:ascii="宋体" w:hAnsi="宋体" w:cs="宋体"/>
                <w:color w:val="000000"/>
                <w:kern w:val="0"/>
                <w:sz w:val="24"/>
                <w:szCs w:val="24"/>
                <w:lang w:val="en-US" w:eastAsia="zh-CN"/>
              </w:rPr>
              <w:t>0.020402</w:t>
            </w:r>
          </w:p>
        </w:tc>
        <w:tc>
          <w:tcPr>
            <w:tcW w:w="1662" w:type="dxa"/>
            <w:tcBorders>
              <w:top w:val="nil"/>
              <w:left w:val="nil"/>
              <w:bottom w:val="single" w:color="auto" w:sz="4" w:space="0"/>
              <w:right w:val="single" w:color="auto" w:sz="4" w:space="0"/>
            </w:tcBorders>
            <w:shd w:val="clear" w:color="auto" w:fill="auto"/>
            <w:noWrap/>
            <w:vAlign w:val="center"/>
          </w:tcPr>
          <w:p>
            <w:pPr>
              <w:widowControl/>
              <w:jc w:val="center"/>
              <w:rPr>
                <w:rFonts w:hint="default" w:ascii="宋体" w:hAnsi="宋体" w:cs="宋体"/>
                <w:color w:val="000000"/>
                <w:kern w:val="0"/>
                <w:sz w:val="24"/>
                <w:szCs w:val="24"/>
                <w:lang w:val="en-US" w:eastAsia="zh-CN"/>
              </w:rPr>
            </w:pPr>
            <w:r>
              <w:rPr>
                <w:rFonts w:hint="eastAsia" w:ascii="宋体" w:hAnsi="宋体" w:cs="宋体"/>
                <w:color w:val="000000"/>
                <w:kern w:val="0"/>
                <w:sz w:val="24"/>
                <w:szCs w:val="24"/>
                <w:lang w:val="en-US" w:eastAsia="zh-CN"/>
              </w:rPr>
              <w:t>0.011638</w:t>
            </w:r>
          </w:p>
        </w:tc>
      </w:tr>
      <w:tr>
        <w:tblPrEx>
          <w:tblCellMar>
            <w:top w:w="0" w:type="dxa"/>
            <w:left w:w="108" w:type="dxa"/>
            <w:bottom w:w="0" w:type="dxa"/>
            <w:right w:w="108" w:type="dxa"/>
          </w:tblCellMar>
        </w:tblPrEx>
        <w:trPr>
          <w:trHeight w:val="584" w:hRule="atLeast"/>
        </w:trPr>
        <w:tc>
          <w:tcPr>
            <w:tcW w:w="1945"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Cs w:val="36"/>
              </w:rPr>
            </w:pPr>
            <w:r>
              <w:rPr>
                <w:rFonts w:hint="eastAsia" w:ascii="宋体" w:hAnsi="宋体" w:cs="宋体"/>
                <w:color w:val="000000"/>
                <w:kern w:val="0"/>
                <w:szCs w:val="36"/>
              </w:rPr>
              <w:t>颗粒物排放量</w:t>
            </w:r>
          </w:p>
        </w:tc>
        <w:tc>
          <w:tcPr>
            <w:tcW w:w="1662" w:type="dxa"/>
            <w:tcBorders>
              <w:top w:val="nil"/>
              <w:left w:val="nil"/>
              <w:bottom w:val="single" w:color="auto" w:sz="4" w:space="0"/>
              <w:right w:val="single" w:color="auto" w:sz="4" w:space="0"/>
            </w:tcBorders>
            <w:shd w:val="clear" w:color="auto" w:fill="auto"/>
            <w:noWrap/>
            <w:vAlign w:val="center"/>
          </w:tcPr>
          <w:p>
            <w:pPr>
              <w:widowControl/>
              <w:spacing w:line="450" w:lineRule="atLeast"/>
              <w:jc w:val="center"/>
              <w:rPr>
                <w:rFonts w:hint="default" w:ascii="微软雅黑" w:hAnsi="微软雅黑" w:eastAsia="微软雅黑"/>
                <w:kern w:val="0"/>
                <w:sz w:val="24"/>
                <w:szCs w:val="24"/>
                <w:lang w:val="en-US" w:eastAsia="zh-CN"/>
              </w:rPr>
            </w:pPr>
            <w:r>
              <w:rPr>
                <w:rFonts w:hint="eastAsia" w:ascii="宋体" w:hAnsi="宋体" w:eastAsia="宋体" w:cs="宋体"/>
                <w:kern w:val="0"/>
                <w:sz w:val="24"/>
                <w:szCs w:val="24"/>
                <w:lang w:val="en-US" w:eastAsia="zh-CN"/>
              </w:rPr>
              <w:t>0.049997</w:t>
            </w:r>
          </w:p>
        </w:tc>
        <w:tc>
          <w:tcPr>
            <w:tcW w:w="1662" w:type="dxa"/>
            <w:tcBorders>
              <w:top w:val="nil"/>
              <w:left w:val="nil"/>
              <w:bottom w:val="single" w:color="auto" w:sz="4" w:space="0"/>
              <w:right w:val="single" w:color="auto" w:sz="4" w:space="0"/>
            </w:tcBorders>
            <w:shd w:val="clear" w:color="auto" w:fill="auto"/>
            <w:noWrap/>
            <w:vAlign w:val="center"/>
          </w:tcPr>
          <w:p>
            <w:pPr>
              <w:widowControl/>
              <w:spacing w:line="450" w:lineRule="atLeast"/>
              <w:jc w:val="center"/>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0.028520</w:t>
            </w:r>
          </w:p>
        </w:tc>
      </w:tr>
    </w:tbl>
    <w:p>
      <w:pPr>
        <w:pStyle w:val="6"/>
        <w:numPr>
          <w:ilvl w:val="0"/>
          <w:numId w:val="4"/>
        </w:numPr>
        <w:ind w:firstLineChars="0"/>
        <w:rPr>
          <w:b/>
          <w:sz w:val="24"/>
          <w:szCs w:val="24"/>
        </w:rPr>
      </w:pPr>
      <w:r>
        <w:rPr>
          <w:rFonts w:hint="eastAsia"/>
          <w:b/>
          <w:sz w:val="24"/>
          <w:szCs w:val="24"/>
        </w:rPr>
        <w:t>无组织排放情况</w:t>
      </w:r>
    </w:p>
    <w:p>
      <w:pPr>
        <w:pStyle w:val="6"/>
        <w:ind w:left="720" w:firstLine="0" w:firstLineChars="0"/>
        <w:rPr>
          <w:b/>
          <w:sz w:val="24"/>
          <w:szCs w:val="24"/>
        </w:rPr>
      </w:pPr>
      <w:r>
        <w:drawing>
          <wp:inline distT="0" distB="0" distL="114300" distR="114300">
            <wp:extent cx="5271135" cy="3821430"/>
            <wp:effectExtent l="0" t="0" r="5715" b="7620"/>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pic:cNvPicPr>
                      <a:picLocks noChangeAspect="1"/>
                    </pic:cNvPicPr>
                  </pic:nvPicPr>
                  <pic:blipFill>
                    <a:blip r:embed="rId20"/>
                    <a:stretch>
                      <a:fillRect/>
                    </a:stretch>
                  </pic:blipFill>
                  <pic:spPr>
                    <a:xfrm>
                      <a:off x="0" y="0"/>
                      <a:ext cx="5271135" cy="3821430"/>
                    </a:xfrm>
                    <a:prstGeom prst="rect">
                      <a:avLst/>
                    </a:prstGeom>
                    <a:noFill/>
                    <a:ln>
                      <a:noFill/>
                    </a:ln>
                  </pic:spPr>
                </pic:pic>
              </a:graphicData>
            </a:graphic>
          </wp:inline>
        </w:drawing>
      </w:r>
      <w:r>
        <w:drawing>
          <wp:inline distT="0" distB="0" distL="114300" distR="114300">
            <wp:extent cx="5271135" cy="3714750"/>
            <wp:effectExtent l="0" t="0" r="5715" b="0"/>
            <wp:docPr id="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
                    <pic:cNvPicPr>
                      <a:picLocks noChangeAspect="1"/>
                    </pic:cNvPicPr>
                  </pic:nvPicPr>
                  <pic:blipFill>
                    <a:blip r:embed="rId21"/>
                    <a:stretch>
                      <a:fillRect/>
                    </a:stretch>
                  </pic:blipFill>
                  <pic:spPr>
                    <a:xfrm>
                      <a:off x="0" y="0"/>
                      <a:ext cx="5271135" cy="3714750"/>
                    </a:xfrm>
                    <a:prstGeom prst="rect">
                      <a:avLst/>
                    </a:prstGeom>
                    <a:noFill/>
                    <a:ln>
                      <a:noFill/>
                    </a:ln>
                  </pic:spPr>
                </pic:pic>
              </a:graphicData>
            </a:graphic>
          </wp:inline>
        </w:drawing>
      </w:r>
      <w:r>
        <w:drawing>
          <wp:inline distT="0" distB="0" distL="114300" distR="114300">
            <wp:extent cx="5272405" cy="3027680"/>
            <wp:effectExtent l="0" t="0" r="4445" b="1270"/>
            <wp:docPr id="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9"/>
                    <pic:cNvPicPr>
                      <a:picLocks noChangeAspect="1"/>
                    </pic:cNvPicPr>
                  </pic:nvPicPr>
                  <pic:blipFill>
                    <a:blip r:embed="rId22"/>
                    <a:stretch>
                      <a:fillRect/>
                    </a:stretch>
                  </pic:blipFill>
                  <pic:spPr>
                    <a:xfrm>
                      <a:off x="0" y="0"/>
                      <a:ext cx="5272405" cy="3027680"/>
                    </a:xfrm>
                    <a:prstGeom prst="rect">
                      <a:avLst/>
                    </a:prstGeom>
                    <a:noFill/>
                    <a:ln>
                      <a:noFill/>
                    </a:ln>
                  </pic:spPr>
                </pic:pic>
              </a:graphicData>
            </a:graphic>
          </wp:inline>
        </w:drawing>
      </w:r>
      <w:r>
        <w:drawing>
          <wp:inline distT="0" distB="0" distL="114300" distR="114300">
            <wp:extent cx="5269230" cy="3696970"/>
            <wp:effectExtent l="0" t="0" r="7620" b="17780"/>
            <wp:docPr id="3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0"/>
                    <pic:cNvPicPr>
                      <a:picLocks noChangeAspect="1"/>
                    </pic:cNvPicPr>
                  </pic:nvPicPr>
                  <pic:blipFill>
                    <a:blip r:embed="rId23"/>
                    <a:stretch>
                      <a:fillRect/>
                    </a:stretch>
                  </pic:blipFill>
                  <pic:spPr>
                    <a:xfrm>
                      <a:off x="0" y="0"/>
                      <a:ext cx="5269230" cy="3696970"/>
                    </a:xfrm>
                    <a:prstGeom prst="rect">
                      <a:avLst/>
                    </a:prstGeom>
                    <a:noFill/>
                    <a:ln>
                      <a:noFill/>
                    </a:ln>
                  </pic:spPr>
                </pic:pic>
              </a:graphicData>
            </a:graphic>
          </wp:inline>
        </w:drawing>
      </w:r>
      <w:r>
        <w:drawing>
          <wp:inline distT="0" distB="0" distL="114300" distR="114300">
            <wp:extent cx="5267325" cy="3175000"/>
            <wp:effectExtent l="0" t="0" r="9525" b="6350"/>
            <wp:docPr id="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
                    <pic:cNvPicPr>
                      <a:picLocks noChangeAspect="1"/>
                    </pic:cNvPicPr>
                  </pic:nvPicPr>
                  <pic:blipFill>
                    <a:blip r:embed="rId24"/>
                    <a:stretch>
                      <a:fillRect/>
                    </a:stretch>
                  </pic:blipFill>
                  <pic:spPr>
                    <a:xfrm>
                      <a:off x="0" y="0"/>
                      <a:ext cx="5267325" cy="3175000"/>
                    </a:xfrm>
                    <a:prstGeom prst="rect">
                      <a:avLst/>
                    </a:prstGeom>
                    <a:noFill/>
                    <a:ln>
                      <a:noFill/>
                    </a:ln>
                  </pic:spPr>
                </pic:pic>
              </a:graphicData>
            </a:graphic>
          </wp:inline>
        </w:drawing>
      </w:r>
      <w:r>
        <w:drawing>
          <wp:inline distT="0" distB="0" distL="114300" distR="114300">
            <wp:extent cx="5273040" cy="5102225"/>
            <wp:effectExtent l="0" t="0" r="3810" b="3175"/>
            <wp:docPr id="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3"/>
                    <pic:cNvPicPr>
                      <a:picLocks noChangeAspect="1"/>
                    </pic:cNvPicPr>
                  </pic:nvPicPr>
                  <pic:blipFill>
                    <a:blip r:embed="rId25"/>
                    <a:stretch>
                      <a:fillRect/>
                    </a:stretch>
                  </pic:blipFill>
                  <pic:spPr>
                    <a:xfrm>
                      <a:off x="0" y="0"/>
                      <a:ext cx="5273040" cy="5102225"/>
                    </a:xfrm>
                    <a:prstGeom prst="rect">
                      <a:avLst/>
                    </a:prstGeom>
                    <a:noFill/>
                    <a:ln>
                      <a:noFill/>
                    </a:ln>
                  </pic:spPr>
                </pic:pic>
              </a:graphicData>
            </a:graphic>
          </wp:inline>
        </w:drawing>
      </w:r>
      <w:r>
        <w:drawing>
          <wp:inline distT="0" distB="0" distL="114300" distR="114300">
            <wp:extent cx="5270500" cy="6725285"/>
            <wp:effectExtent l="0" t="0" r="6350" b="18415"/>
            <wp:docPr id="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4"/>
                    <pic:cNvPicPr>
                      <a:picLocks noChangeAspect="1"/>
                    </pic:cNvPicPr>
                  </pic:nvPicPr>
                  <pic:blipFill>
                    <a:blip r:embed="rId26"/>
                    <a:stretch>
                      <a:fillRect/>
                    </a:stretch>
                  </pic:blipFill>
                  <pic:spPr>
                    <a:xfrm>
                      <a:off x="0" y="0"/>
                      <a:ext cx="5270500" cy="6725285"/>
                    </a:xfrm>
                    <a:prstGeom prst="rect">
                      <a:avLst/>
                    </a:prstGeom>
                    <a:noFill/>
                    <a:ln>
                      <a:noFill/>
                    </a:ln>
                  </pic:spPr>
                </pic:pic>
              </a:graphicData>
            </a:graphic>
          </wp:inline>
        </w:drawing>
      </w:r>
    </w:p>
    <w:p>
      <w:pPr>
        <w:pStyle w:val="6"/>
        <w:numPr>
          <w:ilvl w:val="0"/>
          <w:numId w:val="4"/>
        </w:numPr>
        <w:spacing w:line="360" w:lineRule="auto"/>
        <w:ind w:firstLineChars="0"/>
        <w:rPr>
          <w:b/>
          <w:sz w:val="24"/>
          <w:szCs w:val="24"/>
        </w:rPr>
      </w:pPr>
      <w:r>
        <w:rPr>
          <w:b/>
          <w:sz w:val="24"/>
          <w:szCs w:val="24"/>
        </w:rPr>
        <w:t>自行监测情况</w:t>
      </w:r>
    </w:p>
    <w:p>
      <w:pPr>
        <w:pStyle w:val="3"/>
        <w:adjustRightInd w:val="0"/>
        <w:spacing w:before="0" w:after="0" w:line="360" w:lineRule="auto"/>
        <w:ind w:firstLine="420" w:firstLineChars="200"/>
        <w:rPr>
          <w:rFonts w:cs="Tahoma" w:asciiTheme="minorEastAsia" w:hAnsiTheme="minorEastAsia" w:eastAsiaTheme="minorEastAsia"/>
          <w:sz w:val="21"/>
          <w:szCs w:val="21"/>
        </w:rPr>
      </w:pPr>
      <w:r>
        <w:rPr>
          <w:rFonts w:hint="eastAsia"/>
          <w:sz w:val="21"/>
          <w:szCs w:val="21"/>
        </w:rPr>
        <w:t xml:space="preserve"> </w:t>
      </w:r>
      <w:r>
        <w:rPr>
          <w:rFonts w:hint="eastAsia" w:asciiTheme="minorEastAsia" w:hAnsiTheme="minorEastAsia" w:eastAsiaTheme="minorEastAsia"/>
          <w:sz w:val="21"/>
          <w:szCs w:val="21"/>
        </w:rPr>
        <w:t>根据</w:t>
      </w:r>
      <w:r>
        <w:rPr>
          <w:rFonts w:hint="eastAsia" w:asciiTheme="minorEastAsia" w:hAnsiTheme="minorEastAsia" w:eastAsiaTheme="minorEastAsia"/>
          <w:sz w:val="21"/>
          <w:szCs w:val="21"/>
          <w:lang w:val="en-US" w:eastAsia="zh-CN"/>
        </w:rPr>
        <w:t>嘉定区生态环境局批复的排污许可证检测频次要求，所有月度、季度、半年度、年度检测，</w:t>
      </w:r>
      <w:r>
        <w:rPr>
          <w:rFonts w:hint="eastAsia" w:cs="Tahoma" w:asciiTheme="minorEastAsia" w:hAnsiTheme="minorEastAsia" w:eastAsiaTheme="minorEastAsia"/>
          <w:sz w:val="21"/>
          <w:szCs w:val="21"/>
        </w:rPr>
        <w:t>委托</w:t>
      </w:r>
      <w:r>
        <w:rPr>
          <w:rFonts w:hint="eastAsia" w:cs="Tahoma" w:asciiTheme="minorEastAsia" w:hAnsiTheme="minorEastAsia" w:eastAsiaTheme="minorEastAsia"/>
          <w:sz w:val="21"/>
          <w:szCs w:val="21"/>
          <w:lang w:val="en-US" w:eastAsia="zh-CN"/>
        </w:rPr>
        <w:t>上海爱迪信环境技术</w:t>
      </w:r>
      <w:r>
        <w:rPr>
          <w:rFonts w:hint="eastAsia" w:cs="Tahoma" w:asciiTheme="minorEastAsia" w:hAnsiTheme="minorEastAsia" w:eastAsiaTheme="minorEastAsia"/>
          <w:sz w:val="21"/>
          <w:szCs w:val="21"/>
        </w:rPr>
        <w:t>有限公司，土壤、地下水监测委托</w:t>
      </w:r>
      <w:r>
        <w:rPr>
          <w:rFonts w:hint="eastAsia" w:cs="Tahoma" w:asciiTheme="minorEastAsia" w:hAnsiTheme="minorEastAsia" w:eastAsiaTheme="minorEastAsia"/>
          <w:sz w:val="21"/>
          <w:szCs w:val="21"/>
          <w:lang w:val="en-US" w:eastAsia="zh-CN"/>
        </w:rPr>
        <w:t>同样委托上海爱迪信环境技术</w:t>
      </w:r>
      <w:r>
        <w:rPr>
          <w:rFonts w:hint="eastAsia" w:cs="Tahoma" w:asciiTheme="minorEastAsia" w:hAnsiTheme="minorEastAsia" w:eastAsiaTheme="minorEastAsia"/>
          <w:sz w:val="21"/>
          <w:szCs w:val="21"/>
        </w:rPr>
        <w:t>有限公司</w:t>
      </w:r>
      <w:r>
        <w:rPr>
          <w:rFonts w:hint="eastAsia" w:cs="Tahoma" w:asciiTheme="minorEastAsia" w:hAnsiTheme="minorEastAsia" w:eastAsiaTheme="minorEastAsia"/>
          <w:sz w:val="21"/>
          <w:szCs w:val="21"/>
          <w:lang w:val="en-US" w:eastAsia="zh-CN"/>
        </w:rPr>
        <w:t>按照排污许可证检测频次要求</w:t>
      </w:r>
      <w:r>
        <w:rPr>
          <w:rFonts w:hint="eastAsia" w:cs="Tahoma" w:asciiTheme="minorEastAsia" w:hAnsiTheme="minorEastAsia" w:eastAsiaTheme="minorEastAsia"/>
          <w:sz w:val="21"/>
          <w:szCs w:val="21"/>
        </w:rPr>
        <w:t>进行检测。</w:t>
      </w:r>
    </w:p>
    <w:p>
      <w:pPr>
        <w:pStyle w:val="3"/>
        <w:adjustRightInd w:val="0"/>
        <w:spacing w:before="0" w:after="0" w:line="360" w:lineRule="auto"/>
        <w:ind w:firstLine="420" w:firstLineChars="200"/>
        <w:rPr>
          <w:rFonts w:cs="Tahoma" w:asciiTheme="minorEastAsia" w:hAnsiTheme="minorEastAsia" w:eastAsiaTheme="minorEastAsia"/>
          <w:sz w:val="21"/>
          <w:szCs w:val="21"/>
        </w:rPr>
      </w:pPr>
      <w:r>
        <w:rPr>
          <w:rFonts w:hint="eastAsia" w:cs="Tahoma" w:asciiTheme="minorEastAsia" w:hAnsiTheme="minorEastAsia" w:eastAsiaTheme="minorEastAsia"/>
          <w:sz w:val="21"/>
          <w:szCs w:val="21"/>
          <w:lang w:val="en-US" w:eastAsia="zh-CN"/>
        </w:rPr>
        <w:t>本公司为非环境重点污染企业，无</w:t>
      </w:r>
      <w:r>
        <w:rPr>
          <w:rFonts w:hint="eastAsia" w:cs="Tahoma" w:asciiTheme="minorEastAsia" w:hAnsiTheme="minorEastAsia" w:eastAsiaTheme="minorEastAsia"/>
          <w:sz w:val="21"/>
          <w:szCs w:val="21"/>
        </w:rPr>
        <w:t>在线监测</w:t>
      </w:r>
      <w:r>
        <w:rPr>
          <w:rFonts w:hint="eastAsia" w:cs="Tahoma" w:asciiTheme="minorEastAsia" w:hAnsiTheme="minorEastAsia" w:eastAsiaTheme="minorEastAsia"/>
          <w:sz w:val="21"/>
          <w:szCs w:val="21"/>
          <w:lang w:val="en-US" w:eastAsia="zh-CN"/>
        </w:rPr>
        <w:t>设备</w:t>
      </w:r>
      <w:r>
        <w:rPr>
          <w:rFonts w:hint="eastAsia" w:cs="Tahoma" w:asciiTheme="minorEastAsia" w:hAnsiTheme="minorEastAsia" w:eastAsiaTheme="minorEastAsia"/>
          <w:sz w:val="21"/>
          <w:szCs w:val="21"/>
        </w:rPr>
        <w:t>。</w:t>
      </w:r>
      <w:r>
        <w:rPr>
          <w:rFonts w:hint="eastAsia" w:cs="Tahoma" w:asciiTheme="minorEastAsia" w:hAnsiTheme="minorEastAsia" w:eastAsiaTheme="minorEastAsia"/>
          <w:sz w:val="18"/>
          <w:szCs w:val="18"/>
        </w:rPr>
        <w:t xml:space="preserve"> </w:t>
      </w:r>
    </w:p>
    <w:p>
      <w:pPr>
        <w:pStyle w:val="3"/>
        <w:numPr>
          <w:ilvl w:val="0"/>
          <w:numId w:val="4"/>
        </w:numPr>
        <w:adjustRightInd w:val="0"/>
        <w:spacing w:before="0" w:after="0" w:line="360" w:lineRule="auto"/>
        <w:rPr>
          <w:rFonts w:cs="Tahoma" w:asciiTheme="minorEastAsia" w:hAnsiTheme="minorEastAsia" w:eastAsiaTheme="minorEastAsia"/>
          <w:b/>
        </w:rPr>
      </w:pPr>
      <w:r>
        <w:rPr>
          <w:rFonts w:hint="eastAsia" w:cs="Tahoma" w:asciiTheme="minorEastAsia" w:hAnsiTheme="minorEastAsia" w:eastAsiaTheme="minorEastAsia"/>
          <w:b/>
        </w:rPr>
        <w:t>工业固体废物和危险废物产生、贮存、流向和利用处置情况</w:t>
      </w:r>
    </w:p>
    <w:p>
      <w:pPr>
        <w:pStyle w:val="3"/>
        <w:adjustRightInd w:val="0"/>
        <w:spacing w:before="0" w:after="0" w:line="360" w:lineRule="auto"/>
        <w:ind w:firstLine="420" w:firstLineChars="200"/>
        <w:rPr>
          <w:rFonts w:cs="Tahoma" w:asciiTheme="minorEastAsia" w:hAnsiTheme="minorEastAsia" w:eastAsiaTheme="minorEastAsia"/>
          <w:sz w:val="21"/>
          <w:szCs w:val="21"/>
        </w:rPr>
      </w:pPr>
      <w:r>
        <w:rPr>
          <w:rFonts w:hint="eastAsia" w:cs="Tahoma" w:asciiTheme="minorEastAsia" w:hAnsiTheme="minorEastAsia" w:eastAsiaTheme="minorEastAsia"/>
          <w:sz w:val="21"/>
          <w:szCs w:val="21"/>
        </w:rPr>
        <w:t>2</w:t>
      </w:r>
      <w:r>
        <w:rPr>
          <w:rFonts w:cs="Tahoma" w:asciiTheme="minorEastAsia" w:hAnsiTheme="minorEastAsia" w:eastAsiaTheme="minorEastAsia"/>
          <w:sz w:val="21"/>
          <w:szCs w:val="21"/>
        </w:rPr>
        <w:t>021年一般工业固废产生共</w:t>
      </w:r>
      <w:r>
        <w:rPr>
          <w:rFonts w:hint="eastAsia" w:cs="Tahoma" w:asciiTheme="minorEastAsia" w:hAnsiTheme="minorEastAsia" w:eastAsiaTheme="minorEastAsia"/>
          <w:sz w:val="21"/>
          <w:szCs w:val="21"/>
        </w:rPr>
        <w:t>1</w:t>
      </w:r>
      <w:r>
        <w:rPr>
          <w:rFonts w:hint="eastAsia" w:cs="Tahoma" w:asciiTheme="minorEastAsia" w:hAnsiTheme="minorEastAsia" w:eastAsiaTheme="minorEastAsia"/>
          <w:sz w:val="21"/>
          <w:szCs w:val="21"/>
          <w:lang w:val="en-US" w:eastAsia="zh-CN"/>
        </w:rPr>
        <w:t>3</w:t>
      </w:r>
      <w:r>
        <w:rPr>
          <w:rFonts w:cs="Tahoma" w:asciiTheme="minorEastAsia" w:hAnsiTheme="minorEastAsia" w:eastAsiaTheme="minorEastAsia"/>
          <w:sz w:val="21"/>
          <w:szCs w:val="21"/>
        </w:rPr>
        <w:t>.</w:t>
      </w:r>
      <w:r>
        <w:rPr>
          <w:rFonts w:hint="eastAsia" w:cs="Tahoma" w:asciiTheme="minorEastAsia" w:hAnsiTheme="minorEastAsia" w:eastAsiaTheme="minorEastAsia"/>
          <w:sz w:val="21"/>
          <w:szCs w:val="21"/>
          <w:lang w:val="en-US" w:eastAsia="zh-CN"/>
        </w:rPr>
        <w:t>63</w:t>
      </w:r>
      <w:r>
        <w:rPr>
          <w:rFonts w:cs="Tahoma" w:asciiTheme="minorEastAsia" w:hAnsiTheme="minorEastAsia" w:eastAsiaTheme="minorEastAsia"/>
          <w:sz w:val="21"/>
          <w:szCs w:val="21"/>
        </w:rPr>
        <w:t>吨</w:t>
      </w:r>
      <w:r>
        <w:rPr>
          <w:rFonts w:hint="eastAsia" w:cs="Tahoma" w:asciiTheme="minorEastAsia" w:hAnsiTheme="minorEastAsia" w:eastAsiaTheme="minorEastAsia"/>
          <w:sz w:val="21"/>
          <w:szCs w:val="21"/>
        </w:rPr>
        <w:t>，委托</w:t>
      </w:r>
      <w:r>
        <w:rPr>
          <w:rFonts w:hint="eastAsia" w:cs="Tahoma" w:asciiTheme="minorEastAsia" w:hAnsiTheme="minorEastAsia" w:eastAsiaTheme="minorEastAsia"/>
          <w:sz w:val="21"/>
          <w:szCs w:val="21"/>
          <w:lang w:val="en-US" w:eastAsia="zh-CN"/>
        </w:rPr>
        <w:t>上海顺陆废旧物资回收</w:t>
      </w:r>
      <w:r>
        <w:rPr>
          <w:rFonts w:cs="Tahoma" w:asciiTheme="minorEastAsia" w:hAnsiTheme="minorEastAsia" w:eastAsiaTheme="minorEastAsia"/>
          <w:sz w:val="21"/>
          <w:szCs w:val="21"/>
        </w:rPr>
        <w:t>有限公司和</w:t>
      </w:r>
      <w:r>
        <w:rPr>
          <w:rFonts w:hint="eastAsia" w:cs="Tahoma" w:asciiTheme="minorEastAsia" w:hAnsiTheme="minorEastAsia" w:eastAsiaTheme="minorEastAsia"/>
          <w:sz w:val="21"/>
          <w:szCs w:val="21"/>
          <w:lang w:val="en-US" w:eastAsia="zh-CN"/>
        </w:rPr>
        <w:t>上海天成环境保护服务</w:t>
      </w:r>
      <w:r>
        <w:rPr>
          <w:rFonts w:hint="eastAsia" w:cs="Tahoma" w:asciiTheme="minorEastAsia" w:hAnsiTheme="minorEastAsia" w:eastAsiaTheme="minorEastAsia"/>
          <w:sz w:val="21"/>
          <w:szCs w:val="21"/>
        </w:rPr>
        <w:t>有限公司处置。</w:t>
      </w:r>
    </w:p>
    <w:p>
      <w:pPr>
        <w:pStyle w:val="3"/>
        <w:adjustRightInd w:val="0"/>
        <w:spacing w:before="0" w:after="0" w:line="360" w:lineRule="auto"/>
        <w:jc w:val="both"/>
        <w:rPr>
          <w:rFonts w:cs="Tahoma" w:asciiTheme="minorEastAsia" w:hAnsiTheme="minorEastAsia" w:eastAsiaTheme="minorEastAsia"/>
          <w:b/>
          <w:sz w:val="20"/>
          <w:szCs w:val="18"/>
        </w:rPr>
      </w:pPr>
      <w:r>
        <w:drawing>
          <wp:inline distT="0" distB="0" distL="114300" distR="114300">
            <wp:extent cx="5271135" cy="3715385"/>
            <wp:effectExtent l="0" t="0" r="5715" b="18415"/>
            <wp:docPr id="4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5"/>
                    <pic:cNvPicPr>
                      <a:picLocks noChangeAspect="1"/>
                    </pic:cNvPicPr>
                  </pic:nvPicPr>
                  <pic:blipFill>
                    <a:blip r:embed="rId27"/>
                    <a:stretch>
                      <a:fillRect/>
                    </a:stretch>
                  </pic:blipFill>
                  <pic:spPr>
                    <a:xfrm>
                      <a:off x="0" y="0"/>
                      <a:ext cx="5271135" cy="3715385"/>
                    </a:xfrm>
                    <a:prstGeom prst="rect">
                      <a:avLst/>
                    </a:prstGeom>
                    <a:noFill/>
                    <a:ln>
                      <a:noFill/>
                    </a:ln>
                  </pic:spPr>
                </pic:pic>
              </a:graphicData>
            </a:graphic>
          </wp:inline>
        </w:drawing>
      </w:r>
    </w:p>
    <w:p>
      <w:pPr>
        <w:pStyle w:val="3"/>
        <w:adjustRightInd w:val="0"/>
        <w:spacing w:before="0" w:after="0" w:line="360" w:lineRule="auto"/>
        <w:ind w:firstLine="420" w:firstLineChars="200"/>
        <w:rPr>
          <w:rFonts w:cs="Tahoma" w:asciiTheme="minorEastAsia" w:hAnsiTheme="minorEastAsia" w:eastAsiaTheme="minorEastAsia"/>
          <w:sz w:val="21"/>
          <w:szCs w:val="21"/>
        </w:rPr>
      </w:pPr>
      <w:r>
        <w:rPr>
          <w:rFonts w:hint="eastAsia" w:cs="Tahoma" w:asciiTheme="minorEastAsia" w:hAnsiTheme="minorEastAsia" w:eastAsiaTheme="minorEastAsia"/>
          <w:sz w:val="21"/>
          <w:szCs w:val="21"/>
        </w:rPr>
        <w:t>2</w:t>
      </w:r>
      <w:r>
        <w:rPr>
          <w:rFonts w:cs="Tahoma" w:asciiTheme="minorEastAsia" w:hAnsiTheme="minorEastAsia" w:eastAsiaTheme="minorEastAsia"/>
          <w:sz w:val="21"/>
          <w:szCs w:val="21"/>
        </w:rPr>
        <w:t>021年产生</w:t>
      </w:r>
      <w:r>
        <w:rPr>
          <w:rFonts w:hint="eastAsia" w:cs="Tahoma" w:asciiTheme="minorEastAsia" w:hAnsiTheme="minorEastAsia" w:eastAsiaTheme="minorEastAsia"/>
          <w:sz w:val="21"/>
          <w:szCs w:val="21"/>
        </w:rPr>
        <w:t>2</w:t>
      </w:r>
      <w:r>
        <w:rPr>
          <w:rFonts w:cs="Tahoma" w:asciiTheme="minorEastAsia" w:hAnsiTheme="minorEastAsia" w:eastAsiaTheme="minorEastAsia"/>
          <w:sz w:val="21"/>
          <w:szCs w:val="21"/>
        </w:rPr>
        <w:t>00L以内废空桶</w:t>
      </w:r>
      <w:r>
        <w:rPr>
          <w:rFonts w:hint="eastAsia" w:cs="Tahoma" w:asciiTheme="minorEastAsia" w:hAnsiTheme="minorEastAsia" w:eastAsiaTheme="minorEastAsia"/>
          <w:sz w:val="21"/>
          <w:szCs w:val="21"/>
        </w:rPr>
        <w:t>、</w:t>
      </w:r>
      <w:r>
        <w:rPr>
          <w:rFonts w:cs="Tahoma" w:asciiTheme="minorEastAsia" w:hAnsiTheme="minorEastAsia" w:eastAsiaTheme="minorEastAsia"/>
          <w:sz w:val="21"/>
          <w:szCs w:val="21"/>
        </w:rPr>
        <w:t>尘灰</w:t>
      </w:r>
      <w:r>
        <w:rPr>
          <w:rFonts w:hint="eastAsia" w:cs="Tahoma" w:asciiTheme="minorEastAsia" w:hAnsiTheme="minorEastAsia" w:eastAsiaTheme="minorEastAsia"/>
          <w:sz w:val="21"/>
          <w:szCs w:val="21"/>
        </w:rPr>
        <w:t>、</w:t>
      </w:r>
      <w:r>
        <w:rPr>
          <w:rFonts w:cs="Tahoma" w:asciiTheme="minorEastAsia" w:hAnsiTheme="minorEastAsia" w:eastAsiaTheme="minorEastAsia"/>
          <w:sz w:val="21"/>
          <w:szCs w:val="21"/>
        </w:rPr>
        <w:t>废过滤棉</w:t>
      </w:r>
      <w:r>
        <w:rPr>
          <w:rFonts w:hint="eastAsia" w:cs="Tahoma" w:asciiTheme="minorEastAsia" w:hAnsiTheme="minorEastAsia" w:eastAsiaTheme="minorEastAsia"/>
          <w:sz w:val="21"/>
          <w:szCs w:val="21"/>
        </w:rPr>
        <w:t>、</w:t>
      </w:r>
      <w:r>
        <w:rPr>
          <w:rFonts w:cs="Tahoma" w:asciiTheme="minorEastAsia" w:hAnsiTheme="minorEastAsia" w:eastAsiaTheme="minorEastAsia"/>
          <w:sz w:val="21"/>
          <w:szCs w:val="21"/>
        </w:rPr>
        <w:t>废涂料</w:t>
      </w:r>
      <w:r>
        <w:rPr>
          <w:rFonts w:hint="eastAsia" w:cs="Tahoma" w:asciiTheme="minorEastAsia" w:hAnsiTheme="minorEastAsia" w:eastAsiaTheme="minorEastAsia"/>
          <w:sz w:val="21"/>
          <w:szCs w:val="21"/>
        </w:rPr>
        <w:t>、</w:t>
      </w:r>
      <w:r>
        <w:rPr>
          <w:rFonts w:cs="Tahoma" w:asciiTheme="minorEastAsia" w:hAnsiTheme="minorEastAsia" w:eastAsiaTheme="minorEastAsia"/>
          <w:sz w:val="21"/>
          <w:szCs w:val="21"/>
        </w:rPr>
        <w:t>实验室废液</w:t>
      </w:r>
      <w:r>
        <w:rPr>
          <w:rFonts w:hint="eastAsia" w:cs="Tahoma" w:asciiTheme="minorEastAsia" w:hAnsiTheme="minorEastAsia" w:eastAsiaTheme="minorEastAsia"/>
          <w:sz w:val="21"/>
          <w:szCs w:val="21"/>
        </w:rPr>
        <w:t>、</w:t>
      </w:r>
      <w:r>
        <w:rPr>
          <w:rFonts w:cs="Tahoma" w:asciiTheme="minorEastAsia" w:hAnsiTheme="minorEastAsia" w:eastAsiaTheme="minorEastAsia"/>
          <w:sz w:val="21"/>
          <w:szCs w:val="21"/>
        </w:rPr>
        <w:t>废抹布及包装材料等</w:t>
      </w:r>
      <w:r>
        <w:rPr>
          <w:rFonts w:hint="eastAsia" w:cs="Tahoma" w:asciiTheme="minorEastAsia" w:hAnsiTheme="minorEastAsia" w:eastAsiaTheme="minorEastAsia"/>
          <w:sz w:val="21"/>
          <w:szCs w:val="21"/>
        </w:rPr>
        <w:t>危废</w:t>
      </w:r>
      <w:r>
        <w:rPr>
          <w:rFonts w:cs="Tahoma" w:asciiTheme="minorEastAsia" w:hAnsiTheme="minorEastAsia" w:eastAsiaTheme="minorEastAsia"/>
          <w:sz w:val="21"/>
          <w:szCs w:val="21"/>
        </w:rPr>
        <w:t>量共</w:t>
      </w:r>
      <w:r>
        <w:rPr>
          <w:rFonts w:hint="eastAsia" w:cs="Tahoma" w:asciiTheme="minorEastAsia" w:hAnsiTheme="minorEastAsia" w:eastAsiaTheme="minorEastAsia"/>
          <w:sz w:val="21"/>
          <w:szCs w:val="21"/>
          <w:lang w:val="en-US" w:eastAsia="zh-CN"/>
        </w:rPr>
        <w:t>232.88</w:t>
      </w:r>
      <w:r>
        <w:rPr>
          <w:rFonts w:cs="Tahoma" w:asciiTheme="minorEastAsia" w:hAnsiTheme="minorEastAsia" w:eastAsiaTheme="minorEastAsia"/>
          <w:sz w:val="21"/>
          <w:szCs w:val="21"/>
        </w:rPr>
        <w:t>吨</w:t>
      </w:r>
      <w:r>
        <w:rPr>
          <w:rFonts w:hint="eastAsia" w:cs="Tahoma" w:asciiTheme="minorEastAsia" w:hAnsiTheme="minorEastAsia" w:eastAsiaTheme="minorEastAsia"/>
          <w:sz w:val="21"/>
          <w:szCs w:val="21"/>
          <w:lang w:eastAsia="zh-CN"/>
        </w:rPr>
        <w:t>（</w:t>
      </w:r>
      <w:r>
        <w:rPr>
          <w:rFonts w:hint="eastAsia" w:cs="Tahoma" w:asciiTheme="minorEastAsia" w:hAnsiTheme="minorEastAsia" w:eastAsiaTheme="minorEastAsia"/>
          <w:sz w:val="21"/>
          <w:szCs w:val="21"/>
          <w:lang w:val="en-US" w:eastAsia="zh-CN"/>
        </w:rPr>
        <w:t>委托上海天汉环境资源有限公司）；</w:t>
      </w:r>
      <w:r>
        <w:rPr>
          <w:rFonts w:hint="eastAsia" w:cs="Tahoma" w:asciiTheme="minorEastAsia" w:hAnsiTheme="minorEastAsia" w:eastAsiaTheme="minorEastAsia"/>
          <w:sz w:val="21"/>
          <w:szCs w:val="21"/>
        </w:rPr>
        <w:t>2</w:t>
      </w:r>
      <w:r>
        <w:rPr>
          <w:rFonts w:cs="Tahoma" w:asciiTheme="minorEastAsia" w:hAnsiTheme="minorEastAsia" w:eastAsiaTheme="minorEastAsia"/>
          <w:sz w:val="21"/>
          <w:szCs w:val="21"/>
        </w:rPr>
        <w:t>00L</w:t>
      </w:r>
      <w:r>
        <w:rPr>
          <w:rFonts w:hint="eastAsia" w:cs="Tahoma" w:asciiTheme="minorEastAsia" w:hAnsiTheme="minorEastAsia" w:eastAsiaTheme="minorEastAsia"/>
          <w:sz w:val="21"/>
          <w:szCs w:val="21"/>
        </w:rPr>
        <w:t>废桶</w:t>
      </w:r>
      <w:r>
        <w:rPr>
          <w:rFonts w:hint="eastAsia" w:cs="Tahoma" w:asciiTheme="minorEastAsia" w:hAnsiTheme="minorEastAsia" w:eastAsiaTheme="minorEastAsia"/>
          <w:sz w:val="21"/>
          <w:szCs w:val="21"/>
          <w:lang w:val="en-US" w:eastAsia="zh-CN"/>
        </w:rPr>
        <w:t>596</w:t>
      </w:r>
      <w:r>
        <w:rPr>
          <w:rFonts w:cs="Tahoma" w:asciiTheme="minorEastAsia" w:hAnsiTheme="minorEastAsia" w:eastAsiaTheme="minorEastAsia"/>
          <w:sz w:val="21"/>
          <w:szCs w:val="21"/>
        </w:rPr>
        <w:t>只</w:t>
      </w:r>
      <w:r>
        <w:rPr>
          <w:rFonts w:hint="eastAsia" w:cs="Tahoma" w:asciiTheme="minorEastAsia" w:hAnsiTheme="minorEastAsia" w:eastAsiaTheme="minorEastAsia"/>
          <w:sz w:val="21"/>
          <w:szCs w:val="21"/>
          <w:lang w:eastAsia="zh-CN"/>
        </w:rPr>
        <w:t>（</w:t>
      </w:r>
      <w:r>
        <w:rPr>
          <w:rFonts w:hint="eastAsia" w:cs="Tahoma" w:asciiTheme="minorEastAsia" w:hAnsiTheme="minorEastAsia" w:eastAsiaTheme="minorEastAsia"/>
          <w:sz w:val="21"/>
          <w:szCs w:val="21"/>
        </w:rPr>
        <w:t>委托</w:t>
      </w:r>
      <w:r>
        <w:rPr>
          <w:rFonts w:hint="eastAsia" w:cs="Tahoma" w:asciiTheme="minorEastAsia" w:hAnsiTheme="minorEastAsia" w:eastAsiaTheme="minorEastAsia"/>
          <w:sz w:val="21"/>
          <w:szCs w:val="21"/>
          <w:lang w:val="en-US" w:eastAsia="zh-CN"/>
        </w:rPr>
        <w:t>上海巨浪环保</w:t>
      </w:r>
      <w:r>
        <w:rPr>
          <w:rFonts w:hint="eastAsia" w:cs="Tahoma" w:asciiTheme="minorEastAsia" w:hAnsiTheme="minorEastAsia" w:eastAsiaTheme="minorEastAsia"/>
          <w:sz w:val="21"/>
          <w:szCs w:val="21"/>
        </w:rPr>
        <w:t>有限公司</w:t>
      </w:r>
      <w:r>
        <w:rPr>
          <w:rFonts w:hint="eastAsia" w:cs="Tahoma" w:asciiTheme="minorEastAsia" w:hAnsiTheme="minorEastAsia" w:eastAsiaTheme="minorEastAsia"/>
          <w:sz w:val="21"/>
          <w:szCs w:val="21"/>
          <w:lang w:eastAsia="zh-CN"/>
        </w:rPr>
        <w:t>）</w:t>
      </w:r>
      <w:r>
        <w:rPr>
          <w:rFonts w:hint="eastAsia" w:cs="Tahoma" w:asciiTheme="minorEastAsia" w:hAnsiTheme="minorEastAsia" w:eastAsiaTheme="minorEastAsia"/>
          <w:sz w:val="21"/>
          <w:szCs w:val="21"/>
        </w:rPr>
        <w:t>处置。</w:t>
      </w:r>
    </w:p>
    <w:p>
      <w:pPr>
        <w:pStyle w:val="3"/>
        <w:adjustRightInd w:val="0"/>
        <w:spacing w:before="0" w:after="0" w:line="360" w:lineRule="auto"/>
        <w:ind w:left="720"/>
        <w:jc w:val="center"/>
        <w:rPr>
          <w:rFonts w:cs="Tahoma" w:asciiTheme="minorEastAsia" w:hAnsiTheme="minorEastAsia" w:eastAsiaTheme="minorEastAsia"/>
          <w:b/>
          <w:sz w:val="20"/>
          <w:szCs w:val="18"/>
        </w:rPr>
      </w:pPr>
      <w:r>
        <w:drawing>
          <wp:inline distT="0" distB="0" distL="114300" distR="114300">
            <wp:extent cx="5268595" cy="5434965"/>
            <wp:effectExtent l="0" t="0" r="8255" b="13335"/>
            <wp:docPr id="4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6"/>
                    <pic:cNvPicPr>
                      <a:picLocks noChangeAspect="1"/>
                    </pic:cNvPicPr>
                  </pic:nvPicPr>
                  <pic:blipFill>
                    <a:blip r:embed="rId28"/>
                    <a:stretch>
                      <a:fillRect/>
                    </a:stretch>
                  </pic:blipFill>
                  <pic:spPr>
                    <a:xfrm>
                      <a:off x="0" y="0"/>
                      <a:ext cx="5268595" cy="5434965"/>
                    </a:xfrm>
                    <a:prstGeom prst="rect">
                      <a:avLst/>
                    </a:prstGeom>
                    <a:noFill/>
                    <a:ln>
                      <a:noFill/>
                    </a:ln>
                  </pic:spPr>
                </pic:pic>
              </a:graphicData>
            </a:graphic>
          </wp:inline>
        </w:drawing>
      </w:r>
      <w:r>
        <w:drawing>
          <wp:inline distT="0" distB="0" distL="114300" distR="114300">
            <wp:extent cx="5269865" cy="3150235"/>
            <wp:effectExtent l="0" t="0" r="6985" b="12065"/>
            <wp:docPr id="4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7"/>
                    <pic:cNvPicPr>
                      <a:picLocks noChangeAspect="1"/>
                    </pic:cNvPicPr>
                  </pic:nvPicPr>
                  <pic:blipFill>
                    <a:blip r:embed="rId29"/>
                    <a:stretch>
                      <a:fillRect/>
                    </a:stretch>
                  </pic:blipFill>
                  <pic:spPr>
                    <a:xfrm>
                      <a:off x="0" y="0"/>
                      <a:ext cx="5269865" cy="3150235"/>
                    </a:xfrm>
                    <a:prstGeom prst="rect">
                      <a:avLst/>
                    </a:prstGeom>
                    <a:noFill/>
                    <a:ln>
                      <a:noFill/>
                    </a:ln>
                  </pic:spPr>
                </pic:pic>
              </a:graphicData>
            </a:graphic>
          </wp:inline>
        </w:drawing>
      </w:r>
    </w:p>
    <w:p>
      <w:pPr>
        <w:pStyle w:val="3"/>
        <w:numPr>
          <w:ilvl w:val="0"/>
          <w:numId w:val="4"/>
        </w:numPr>
        <w:adjustRightInd w:val="0"/>
        <w:spacing w:before="0" w:after="0" w:line="360" w:lineRule="auto"/>
        <w:rPr>
          <w:rFonts w:cs="Tahoma" w:asciiTheme="minorEastAsia" w:hAnsiTheme="minorEastAsia" w:eastAsiaTheme="minorEastAsia"/>
          <w:b/>
          <w:sz w:val="20"/>
          <w:szCs w:val="18"/>
        </w:rPr>
      </w:pPr>
      <w:r>
        <w:rPr>
          <w:rFonts w:hint="eastAsia" w:cs="Tahoma" w:asciiTheme="minorEastAsia" w:hAnsiTheme="minorEastAsia" w:eastAsiaTheme="minorEastAsia"/>
          <w:b/>
        </w:rPr>
        <w:t>工业固体废物和危险废物贮存场所信息</w:t>
      </w:r>
    </w:p>
    <w:p>
      <w:pPr>
        <w:pStyle w:val="3"/>
        <w:numPr>
          <w:ilvl w:val="0"/>
          <w:numId w:val="5"/>
        </w:numPr>
        <w:adjustRightInd w:val="0"/>
        <w:spacing w:before="0" w:after="0" w:line="360" w:lineRule="auto"/>
        <w:rPr>
          <w:rFonts w:cs="Tahoma" w:asciiTheme="minorEastAsia" w:hAnsiTheme="minorEastAsia" w:eastAsiaTheme="minorEastAsia"/>
          <w:b/>
        </w:rPr>
      </w:pPr>
      <w:r>
        <w:rPr>
          <w:rFonts w:cs="Tahoma" w:asciiTheme="minorEastAsia" w:hAnsiTheme="minorEastAsia" w:eastAsiaTheme="minorEastAsia"/>
          <w:b/>
        </w:rPr>
        <w:t>危废仓库信息</w:t>
      </w:r>
    </w:p>
    <w:p>
      <w:pPr>
        <w:pStyle w:val="3"/>
        <w:adjustRightInd w:val="0"/>
        <w:spacing w:before="0" w:after="0" w:line="360" w:lineRule="auto"/>
        <w:ind w:left="1080"/>
        <w:rPr>
          <w:rFonts w:cs="Tahoma" w:asciiTheme="minorEastAsia" w:hAnsiTheme="minorEastAsia" w:eastAsiaTheme="minorEastAsia"/>
          <w:b/>
          <w:sz w:val="20"/>
          <w:szCs w:val="18"/>
        </w:rPr>
      </w:pPr>
      <w:r>
        <w:rPr>
          <w:szCs w:val="21"/>
        </w:rPr>
        <w:t>危废仓库位于</w:t>
      </w:r>
      <w:r>
        <w:rPr>
          <w:rFonts w:hint="eastAsia"/>
          <w:szCs w:val="21"/>
          <w:lang w:val="en-US" w:eastAsia="zh-CN"/>
        </w:rPr>
        <w:t>公司西南角位置</w:t>
      </w:r>
      <w:r>
        <w:rPr>
          <w:szCs w:val="21"/>
        </w:rPr>
        <w:t>，占地</w:t>
      </w:r>
      <w:r>
        <w:rPr>
          <w:rFonts w:hint="eastAsia"/>
          <w:szCs w:val="21"/>
          <w:lang w:val="en-US" w:eastAsia="zh-CN"/>
        </w:rPr>
        <w:t>建筑</w:t>
      </w:r>
      <w:r>
        <w:rPr>
          <w:szCs w:val="21"/>
        </w:rPr>
        <w:t>面积</w:t>
      </w:r>
      <w:r>
        <w:rPr>
          <w:rFonts w:hint="eastAsia"/>
          <w:szCs w:val="21"/>
          <w:lang w:val="en-US" w:eastAsia="zh-CN"/>
        </w:rPr>
        <w:t>约</w:t>
      </w:r>
      <w:r>
        <w:rPr>
          <w:szCs w:val="21"/>
        </w:rPr>
        <w:t>4</w:t>
      </w:r>
      <w:r>
        <w:rPr>
          <w:rFonts w:hint="eastAsia"/>
          <w:szCs w:val="21"/>
          <w:lang w:val="en-US" w:eastAsia="zh-CN"/>
        </w:rPr>
        <w:t>2</w:t>
      </w:r>
      <w:r>
        <w:rPr>
          <w:szCs w:val="21"/>
        </w:rPr>
        <w:t>m</w:t>
      </w:r>
      <w:r>
        <w:rPr>
          <w:szCs w:val="21"/>
          <w:vertAlign w:val="superscript"/>
        </w:rPr>
        <w:t>2</w:t>
      </w:r>
      <w:r>
        <w:rPr>
          <w:szCs w:val="21"/>
        </w:rPr>
        <w:t>。</w:t>
      </w:r>
    </w:p>
    <w:p>
      <w:pPr>
        <w:pStyle w:val="3"/>
        <w:adjustRightInd w:val="0"/>
        <w:spacing w:before="0" w:after="0" w:line="360" w:lineRule="auto"/>
        <w:ind w:left="720"/>
        <w:jc w:val="both"/>
        <w:rPr>
          <w:rFonts w:cs="Tahoma" w:asciiTheme="minorEastAsia" w:hAnsiTheme="minorEastAsia" w:eastAsiaTheme="minorEastAsia"/>
          <w:b/>
          <w:sz w:val="20"/>
          <w:szCs w:val="18"/>
        </w:rPr>
      </w:pPr>
      <w:r>
        <w:drawing>
          <wp:inline distT="0" distB="0" distL="114300" distR="114300">
            <wp:extent cx="4705985" cy="2567305"/>
            <wp:effectExtent l="0" t="0" r="18415" b="4445"/>
            <wp:docPr id="4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9"/>
                    <pic:cNvPicPr>
                      <a:picLocks noChangeAspect="1"/>
                    </pic:cNvPicPr>
                  </pic:nvPicPr>
                  <pic:blipFill>
                    <a:blip r:embed="rId30"/>
                    <a:stretch>
                      <a:fillRect/>
                    </a:stretch>
                  </pic:blipFill>
                  <pic:spPr>
                    <a:xfrm>
                      <a:off x="0" y="0"/>
                      <a:ext cx="4705985" cy="2567305"/>
                    </a:xfrm>
                    <a:prstGeom prst="rect">
                      <a:avLst/>
                    </a:prstGeom>
                    <a:noFill/>
                    <a:ln>
                      <a:noFill/>
                    </a:ln>
                  </pic:spPr>
                </pic:pic>
              </a:graphicData>
            </a:graphic>
          </wp:inline>
        </w:drawing>
      </w:r>
    </w:p>
    <w:p>
      <w:pPr>
        <w:pStyle w:val="3"/>
        <w:adjustRightInd w:val="0"/>
        <w:spacing w:before="0" w:after="0" w:line="360" w:lineRule="auto"/>
        <w:ind w:left="720"/>
        <w:jc w:val="both"/>
        <w:rPr>
          <w:rFonts w:cs="Tahoma" w:asciiTheme="minorEastAsia" w:hAnsiTheme="minorEastAsia" w:eastAsiaTheme="minorEastAsia"/>
          <w:b/>
          <w:sz w:val="20"/>
          <w:szCs w:val="18"/>
        </w:rPr>
      </w:pPr>
      <w:r>
        <w:drawing>
          <wp:inline distT="0" distB="0" distL="114300" distR="114300">
            <wp:extent cx="4696460" cy="2553970"/>
            <wp:effectExtent l="0" t="0" r="8890" b="17780"/>
            <wp:docPr id="4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0"/>
                    <pic:cNvPicPr>
                      <a:picLocks noChangeAspect="1"/>
                    </pic:cNvPicPr>
                  </pic:nvPicPr>
                  <pic:blipFill>
                    <a:blip r:embed="rId31"/>
                    <a:stretch>
                      <a:fillRect/>
                    </a:stretch>
                  </pic:blipFill>
                  <pic:spPr>
                    <a:xfrm>
                      <a:off x="0" y="0"/>
                      <a:ext cx="4696460" cy="2553970"/>
                    </a:xfrm>
                    <a:prstGeom prst="rect">
                      <a:avLst/>
                    </a:prstGeom>
                    <a:noFill/>
                    <a:ln>
                      <a:noFill/>
                    </a:ln>
                  </pic:spPr>
                </pic:pic>
              </a:graphicData>
            </a:graphic>
          </wp:inline>
        </w:drawing>
      </w:r>
    </w:p>
    <w:p>
      <w:pPr>
        <w:pStyle w:val="3"/>
        <w:adjustRightInd w:val="0"/>
        <w:spacing w:before="0" w:after="0" w:line="360" w:lineRule="auto"/>
        <w:ind w:left="720"/>
        <w:rPr>
          <w:rFonts w:cs="Tahoma" w:asciiTheme="minorEastAsia" w:hAnsiTheme="minorEastAsia" w:eastAsiaTheme="minorEastAsia"/>
          <w:b/>
        </w:rPr>
      </w:pPr>
      <w:r>
        <w:rPr>
          <w:rFonts w:hint="eastAsia" w:cs="Tahoma" w:asciiTheme="minorEastAsia" w:hAnsiTheme="minorEastAsia" w:eastAsiaTheme="minorEastAsia"/>
          <w:b/>
        </w:rPr>
        <w:t>2</w:t>
      </w:r>
      <w:r>
        <w:rPr>
          <w:rFonts w:cs="Tahoma" w:asciiTheme="minorEastAsia" w:hAnsiTheme="minorEastAsia" w:eastAsiaTheme="minorEastAsia"/>
          <w:b/>
        </w:rPr>
        <w:t>.一般工业固废贮存仓库信息</w:t>
      </w:r>
    </w:p>
    <w:p>
      <w:pPr>
        <w:pStyle w:val="3"/>
        <w:adjustRightInd w:val="0"/>
        <w:spacing w:before="0" w:after="0" w:line="360" w:lineRule="auto"/>
        <w:ind w:firstLine="420" w:firstLineChars="200"/>
        <w:rPr>
          <w:szCs w:val="21"/>
        </w:rPr>
      </w:pPr>
      <w:r>
        <w:rPr>
          <w:rFonts w:hint="eastAsia" w:cs="Tahoma" w:asciiTheme="minorEastAsia" w:hAnsiTheme="minorEastAsia" w:eastAsiaTheme="minorEastAsia"/>
          <w:sz w:val="21"/>
          <w:szCs w:val="21"/>
        </w:rPr>
        <w:t>一般工业固废仓库</w:t>
      </w:r>
      <w:r>
        <w:rPr>
          <w:sz w:val="21"/>
          <w:szCs w:val="21"/>
        </w:rPr>
        <w:t>位于</w:t>
      </w:r>
      <w:r>
        <w:rPr>
          <w:rFonts w:hint="eastAsia"/>
          <w:szCs w:val="21"/>
          <w:lang w:val="en-US" w:eastAsia="zh-CN"/>
        </w:rPr>
        <w:t>公司西南角位置</w:t>
      </w:r>
      <w:r>
        <w:rPr>
          <w:szCs w:val="21"/>
        </w:rPr>
        <w:t>，占地</w:t>
      </w:r>
      <w:r>
        <w:rPr>
          <w:rFonts w:hint="eastAsia"/>
          <w:szCs w:val="21"/>
          <w:lang w:val="en-US" w:eastAsia="zh-CN"/>
        </w:rPr>
        <w:t>建筑</w:t>
      </w:r>
      <w:r>
        <w:rPr>
          <w:szCs w:val="21"/>
        </w:rPr>
        <w:t>面积</w:t>
      </w:r>
      <w:r>
        <w:rPr>
          <w:rFonts w:hint="eastAsia"/>
          <w:szCs w:val="21"/>
          <w:lang w:val="en-US" w:eastAsia="zh-CN"/>
        </w:rPr>
        <w:t>约25</w:t>
      </w:r>
      <w:r>
        <w:rPr>
          <w:szCs w:val="21"/>
        </w:rPr>
        <w:t>m</w:t>
      </w:r>
      <w:r>
        <w:rPr>
          <w:szCs w:val="21"/>
          <w:vertAlign w:val="superscript"/>
        </w:rPr>
        <w:t>2</w:t>
      </w:r>
      <w:r>
        <w:rPr>
          <w:szCs w:val="21"/>
        </w:rPr>
        <w:t>。</w:t>
      </w:r>
    </w:p>
    <w:p>
      <w:pPr>
        <w:pStyle w:val="3"/>
        <w:adjustRightInd w:val="0"/>
        <w:spacing w:before="0" w:after="0" w:line="360" w:lineRule="auto"/>
        <w:ind w:firstLine="480" w:firstLineChars="200"/>
        <w:rPr>
          <w:szCs w:val="21"/>
        </w:rPr>
      </w:pPr>
      <w:r>
        <w:drawing>
          <wp:inline distT="0" distB="0" distL="114300" distR="114300">
            <wp:extent cx="4734560" cy="2112645"/>
            <wp:effectExtent l="0" t="0" r="8890" b="1905"/>
            <wp:docPr id="4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1"/>
                    <pic:cNvPicPr>
                      <a:picLocks noChangeAspect="1"/>
                    </pic:cNvPicPr>
                  </pic:nvPicPr>
                  <pic:blipFill>
                    <a:blip r:embed="rId32"/>
                    <a:stretch>
                      <a:fillRect/>
                    </a:stretch>
                  </pic:blipFill>
                  <pic:spPr>
                    <a:xfrm>
                      <a:off x="0" y="0"/>
                      <a:ext cx="4734560" cy="2112645"/>
                    </a:xfrm>
                    <a:prstGeom prst="rect">
                      <a:avLst/>
                    </a:prstGeom>
                    <a:noFill/>
                    <a:ln>
                      <a:noFill/>
                    </a:ln>
                  </pic:spPr>
                </pic:pic>
              </a:graphicData>
            </a:graphic>
          </wp:inline>
        </w:drawing>
      </w:r>
    </w:p>
    <w:p>
      <w:pPr>
        <w:pStyle w:val="3"/>
        <w:numPr>
          <w:ilvl w:val="0"/>
          <w:numId w:val="4"/>
        </w:numPr>
        <w:adjustRightInd w:val="0"/>
        <w:spacing w:before="0" w:after="0" w:line="360" w:lineRule="auto"/>
        <w:rPr>
          <w:rFonts w:cs="Tahoma" w:asciiTheme="minorEastAsia" w:hAnsiTheme="minorEastAsia" w:eastAsiaTheme="minorEastAsia"/>
          <w:b/>
        </w:rPr>
      </w:pPr>
      <w:r>
        <w:rPr>
          <w:rFonts w:cs="Tahoma" w:asciiTheme="minorEastAsia" w:hAnsiTheme="minorEastAsia" w:eastAsiaTheme="minorEastAsia"/>
          <w:b/>
        </w:rPr>
        <w:t>噪声排放情况</w:t>
      </w:r>
    </w:p>
    <w:p>
      <w:pPr>
        <w:pStyle w:val="3"/>
        <w:numPr>
          <w:ilvl w:val="0"/>
          <w:numId w:val="0"/>
        </w:numPr>
        <w:adjustRightInd w:val="0"/>
        <w:spacing w:before="0" w:after="0" w:line="360" w:lineRule="auto"/>
        <w:ind w:leftChars="0"/>
      </w:pPr>
      <w:r>
        <w:drawing>
          <wp:inline distT="0" distB="0" distL="114300" distR="114300">
            <wp:extent cx="5266690" cy="4369435"/>
            <wp:effectExtent l="0" t="0" r="10160" b="12065"/>
            <wp:docPr id="4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2"/>
                    <pic:cNvPicPr>
                      <a:picLocks noChangeAspect="1"/>
                    </pic:cNvPicPr>
                  </pic:nvPicPr>
                  <pic:blipFill>
                    <a:blip r:embed="rId33"/>
                    <a:stretch>
                      <a:fillRect/>
                    </a:stretch>
                  </pic:blipFill>
                  <pic:spPr>
                    <a:xfrm>
                      <a:off x="0" y="0"/>
                      <a:ext cx="5266690" cy="4369435"/>
                    </a:xfrm>
                    <a:prstGeom prst="rect">
                      <a:avLst/>
                    </a:prstGeom>
                    <a:noFill/>
                    <a:ln>
                      <a:noFill/>
                    </a:ln>
                  </pic:spPr>
                </pic:pic>
              </a:graphicData>
            </a:graphic>
          </wp:inline>
        </w:drawing>
      </w:r>
    </w:p>
    <w:p>
      <w:pPr>
        <w:pStyle w:val="3"/>
        <w:numPr>
          <w:ilvl w:val="0"/>
          <w:numId w:val="0"/>
        </w:numPr>
        <w:adjustRightInd w:val="0"/>
        <w:spacing w:before="0" w:after="0" w:line="360" w:lineRule="auto"/>
        <w:ind w:leftChars="0"/>
      </w:pPr>
      <w:r>
        <w:drawing>
          <wp:inline distT="0" distB="0" distL="114300" distR="114300">
            <wp:extent cx="5271135" cy="5939155"/>
            <wp:effectExtent l="0" t="0" r="5715" b="4445"/>
            <wp:docPr id="4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3"/>
                    <pic:cNvPicPr>
                      <a:picLocks noChangeAspect="1"/>
                    </pic:cNvPicPr>
                  </pic:nvPicPr>
                  <pic:blipFill>
                    <a:blip r:embed="rId34"/>
                    <a:stretch>
                      <a:fillRect/>
                    </a:stretch>
                  </pic:blipFill>
                  <pic:spPr>
                    <a:xfrm>
                      <a:off x="0" y="0"/>
                      <a:ext cx="5271135" cy="5939155"/>
                    </a:xfrm>
                    <a:prstGeom prst="rect">
                      <a:avLst/>
                    </a:prstGeom>
                    <a:noFill/>
                    <a:ln>
                      <a:noFill/>
                    </a:ln>
                  </pic:spPr>
                </pic:pic>
              </a:graphicData>
            </a:graphic>
          </wp:inline>
        </w:drawing>
      </w:r>
    </w:p>
    <w:p>
      <w:pPr>
        <w:pStyle w:val="3"/>
        <w:numPr>
          <w:ilvl w:val="0"/>
          <w:numId w:val="0"/>
        </w:numPr>
        <w:adjustRightInd w:val="0"/>
        <w:spacing w:before="0" w:after="0" w:line="360" w:lineRule="auto"/>
        <w:ind w:leftChars="0"/>
      </w:pPr>
      <w:r>
        <w:drawing>
          <wp:inline distT="0" distB="0" distL="114300" distR="114300">
            <wp:extent cx="5271770" cy="6677025"/>
            <wp:effectExtent l="0" t="0" r="5080" b="9525"/>
            <wp:docPr id="4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4"/>
                    <pic:cNvPicPr>
                      <a:picLocks noChangeAspect="1"/>
                    </pic:cNvPicPr>
                  </pic:nvPicPr>
                  <pic:blipFill>
                    <a:blip r:embed="rId35"/>
                    <a:stretch>
                      <a:fillRect/>
                    </a:stretch>
                  </pic:blipFill>
                  <pic:spPr>
                    <a:xfrm>
                      <a:off x="0" y="0"/>
                      <a:ext cx="5271770" cy="6677025"/>
                    </a:xfrm>
                    <a:prstGeom prst="rect">
                      <a:avLst/>
                    </a:prstGeom>
                    <a:noFill/>
                    <a:ln>
                      <a:noFill/>
                    </a:ln>
                  </pic:spPr>
                </pic:pic>
              </a:graphicData>
            </a:graphic>
          </wp:inline>
        </w:drawing>
      </w:r>
    </w:p>
    <w:p>
      <w:pPr>
        <w:pStyle w:val="3"/>
        <w:adjustRightInd w:val="0"/>
        <w:spacing w:before="0" w:after="0" w:line="360" w:lineRule="auto"/>
        <w:ind w:left="720"/>
        <w:rPr>
          <w:rFonts w:cs="Tahoma" w:asciiTheme="minorEastAsia" w:hAnsiTheme="minorEastAsia" w:eastAsiaTheme="minorEastAsia"/>
          <w:b/>
        </w:rPr>
      </w:pPr>
    </w:p>
    <w:p>
      <w:pPr>
        <w:pStyle w:val="3"/>
        <w:numPr>
          <w:ilvl w:val="0"/>
          <w:numId w:val="4"/>
        </w:numPr>
        <w:adjustRightInd w:val="0"/>
        <w:spacing w:before="0" w:after="0" w:line="360" w:lineRule="auto"/>
        <w:rPr>
          <w:rFonts w:cs="Tahoma" w:asciiTheme="minorEastAsia" w:hAnsiTheme="minorEastAsia" w:eastAsiaTheme="minorEastAsia"/>
          <w:b/>
        </w:rPr>
      </w:pPr>
      <w:r>
        <w:rPr>
          <w:rFonts w:cs="Tahoma" w:asciiTheme="minorEastAsia" w:hAnsiTheme="minorEastAsia" w:eastAsiaTheme="minorEastAsia"/>
          <w:b/>
        </w:rPr>
        <w:t>排污许可证执行报告信息</w:t>
      </w:r>
    </w:p>
    <w:p>
      <w:pPr>
        <w:pStyle w:val="3"/>
        <w:adjustRightInd w:val="0"/>
        <w:spacing w:before="0" w:after="0" w:line="360" w:lineRule="auto"/>
        <w:ind w:left="720"/>
        <w:rPr>
          <w:rFonts w:hint="eastAsia" w:cs="Tahoma" w:asciiTheme="minorEastAsia" w:hAnsiTheme="minorEastAsia" w:eastAsiaTheme="minorEastAsia"/>
        </w:rPr>
      </w:pPr>
      <w:r>
        <w:rPr>
          <w:rFonts w:cs="Tahoma" w:asciiTheme="minorEastAsia" w:hAnsiTheme="minorEastAsia" w:eastAsiaTheme="minorEastAsia"/>
        </w:rPr>
        <w:t>已完成</w:t>
      </w:r>
      <w:r>
        <w:rPr>
          <w:rFonts w:hint="eastAsia" w:cs="Tahoma" w:asciiTheme="minorEastAsia" w:hAnsiTheme="minorEastAsia" w:eastAsiaTheme="minorEastAsia"/>
        </w:rPr>
        <w:t>2</w:t>
      </w:r>
      <w:r>
        <w:rPr>
          <w:rFonts w:cs="Tahoma" w:asciiTheme="minorEastAsia" w:hAnsiTheme="minorEastAsia" w:eastAsiaTheme="minorEastAsia"/>
        </w:rPr>
        <w:t>021年排污许可执行报告</w:t>
      </w:r>
      <w:r>
        <w:rPr>
          <w:rFonts w:hint="eastAsia" w:cs="Tahoma" w:asciiTheme="minorEastAsia" w:hAnsiTheme="minorEastAsia" w:eastAsiaTheme="minorEastAsia"/>
        </w:rPr>
        <w:t>。</w:t>
      </w:r>
    </w:p>
    <w:p>
      <w:pPr>
        <w:pStyle w:val="3"/>
        <w:adjustRightInd w:val="0"/>
        <w:spacing w:before="0" w:after="0" w:line="360" w:lineRule="auto"/>
        <w:rPr>
          <w:rFonts w:hint="eastAsia" w:cs="Tahoma" w:asciiTheme="minorEastAsia" w:hAnsiTheme="minorEastAsia" w:eastAsiaTheme="minorEastAsia"/>
        </w:rPr>
      </w:pPr>
      <w:r>
        <w:drawing>
          <wp:inline distT="0" distB="0" distL="114300" distR="114300">
            <wp:extent cx="5258435" cy="985520"/>
            <wp:effectExtent l="0" t="0" r="18415" b="5080"/>
            <wp:docPr id="5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5"/>
                    <pic:cNvPicPr>
                      <a:picLocks noChangeAspect="1"/>
                    </pic:cNvPicPr>
                  </pic:nvPicPr>
                  <pic:blipFill>
                    <a:blip r:embed="rId36"/>
                    <a:stretch>
                      <a:fillRect/>
                    </a:stretch>
                  </pic:blipFill>
                  <pic:spPr>
                    <a:xfrm>
                      <a:off x="0" y="0"/>
                      <a:ext cx="5258435" cy="985520"/>
                    </a:xfrm>
                    <a:prstGeom prst="rect">
                      <a:avLst/>
                    </a:prstGeom>
                    <a:noFill/>
                    <a:ln>
                      <a:noFill/>
                    </a:ln>
                  </pic:spPr>
                </pic:pic>
              </a:graphicData>
            </a:graphic>
          </wp:inline>
        </w:drawing>
      </w:r>
    </w:p>
    <w:p>
      <w:pPr>
        <w:rPr>
          <w:b/>
          <w:sz w:val="28"/>
          <w:szCs w:val="28"/>
        </w:rPr>
      </w:pPr>
      <w:r>
        <w:rPr>
          <w:rFonts w:cs="Tahoma" w:asciiTheme="minorEastAsia" w:hAnsiTheme="minorEastAsia" w:eastAsiaTheme="minorEastAsia"/>
          <w:b/>
          <w:sz w:val="28"/>
          <w:szCs w:val="28"/>
        </w:rPr>
        <w:t>四</w:t>
      </w:r>
      <w:r>
        <w:rPr>
          <w:rFonts w:hint="eastAsia" w:cs="Tahoma" w:asciiTheme="minorEastAsia" w:hAnsiTheme="minorEastAsia" w:eastAsiaTheme="minorEastAsia"/>
          <w:b/>
          <w:sz w:val="28"/>
          <w:szCs w:val="28"/>
        </w:rPr>
        <w:t>、</w:t>
      </w:r>
      <w:r>
        <w:rPr>
          <w:rFonts w:hint="eastAsia"/>
          <w:b/>
          <w:sz w:val="28"/>
          <w:szCs w:val="28"/>
        </w:rPr>
        <w:t>生态环境应急信息</w:t>
      </w:r>
    </w:p>
    <w:p>
      <w:pPr>
        <w:adjustRightInd w:val="0"/>
        <w:snapToGrid w:val="0"/>
        <w:spacing w:line="360" w:lineRule="auto"/>
        <w:rPr>
          <w:b/>
          <w:sz w:val="24"/>
          <w:szCs w:val="24"/>
        </w:rPr>
      </w:pPr>
      <w:r>
        <w:rPr>
          <w:rFonts w:hint="eastAsia"/>
          <w:b/>
          <w:sz w:val="24"/>
          <w:szCs w:val="24"/>
        </w:rPr>
        <w:t>（一）生态环境应急情况</w:t>
      </w:r>
    </w:p>
    <w:p>
      <w:pPr>
        <w:adjustRightInd w:val="0"/>
        <w:snapToGrid w:val="0"/>
        <w:spacing w:line="360" w:lineRule="auto"/>
        <w:rPr>
          <w:rFonts w:hint="eastAsia" w:ascii="宋体" w:hAnsi="宋体" w:eastAsia="宋体"/>
          <w:sz w:val="22"/>
          <w:szCs w:val="21"/>
          <w:lang w:val="en-US" w:eastAsia="zh-CN"/>
        </w:rPr>
      </w:pPr>
      <w:r>
        <w:rPr>
          <w:rFonts w:hint="eastAsia" w:ascii="宋体" w:hAnsi="宋体" w:eastAsia="宋体"/>
          <w:sz w:val="22"/>
          <w:szCs w:val="21"/>
        </w:rPr>
        <w:t>1</w:t>
      </w:r>
      <w:r>
        <w:rPr>
          <w:rFonts w:ascii="宋体" w:hAnsi="宋体" w:eastAsia="宋体"/>
          <w:sz w:val="22"/>
          <w:szCs w:val="21"/>
        </w:rPr>
        <w:t>.</w:t>
      </w:r>
      <w:r>
        <w:rPr>
          <w:rFonts w:hint="eastAsia" w:ascii="宋体" w:hAnsi="宋体" w:eastAsia="宋体"/>
          <w:sz w:val="22"/>
          <w:szCs w:val="21"/>
        </w:rPr>
        <w:t>突发环境事件应急预案</w:t>
      </w:r>
      <w:r>
        <w:rPr>
          <w:rFonts w:hint="eastAsia" w:ascii="宋体" w:hAnsi="宋体" w:eastAsia="宋体"/>
          <w:sz w:val="22"/>
          <w:szCs w:val="21"/>
          <w:lang w:val="en-US" w:eastAsia="zh-CN"/>
        </w:rPr>
        <w:t>备案</w:t>
      </w:r>
    </w:p>
    <w:p>
      <w:pPr>
        <w:widowControl/>
        <w:spacing w:after="150"/>
        <w:rPr>
          <w:rFonts w:ascii="Arial" w:hAnsi="Arial" w:eastAsia="宋体" w:cs="Arial"/>
          <w:b/>
          <w:color w:val="000000" w:themeColor="text1"/>
          <w:kern w:val="0"/>
          <w:sz w:val="24"/>
          <w:szCs w:val="24"/>
          <w14:textFill>
            <w14:solidFill>
              <w14:schemeClr w14:val="tx1"/>
            </w14:solidFill>
          </w14:textFill>
        </w:rPr>
      </w:pPr>
      <w:r>
        <w:drawing>
          <wp:inline distT="0" distB="0" distL="114300" distR="114300">
            <wp:extent cx="5272405" cy="4921250"/>
            <wp:effectExtent l="0" t="0" r="4445" b="12700"/>
            <wp:docPr id="4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8"/>
                    <pic:cNvPicPr>
                      <a:picLocks noChangeAspect="1"/>
                    </pic:cNvPicPr>
                  </pic:nvPicPr>
                  <pic:blipFill>
                    <a:blip r:embed="rId37"/>
                    <a:stretch>
                      <a:fillRect/>
                    </a:stretch>
                  </pic:blipFill>
                  <pic:spPr>
                    <a:xfrm>
                      <a:off x="0" y="0"/>
                      <a:ext cx="5272405" cy="4921250"/>
                    </a:xfrm>
                    <a:prstGeom prst="rect">
                      <a:avLst/>
                    </a:prstGeom>
                    <a:noFill/>
                    <a:ln>
                      <a:noFill/>
                    </a:ln>
                  </pic:spPr>
                </pic:pic>
              </a:graphicData>
            </a:graphic>
          </wp:inline>
        </w:drawing>
      </w:r>
    </w:p>
    <w:p>
      <w:pPr>
        <w:adjustRightInd w:val="0"/>
        <w:snapToGrid w:val="0"/>
        <w:spacing w:line="360" w:lineRule="auto"/>
        <w:rPr>
          <w:rFonts w:ascii="宋体" w:hAnsi="宋体" w:eastAsia="宋体"/>
          <w:sz w:val="22"/>
          <w:szCs w:val="21"/>
        </w:rPr>
      </w:pPr>
      <w:r>
        <w:rPr>
          <w:rFonts w:hint="eastAsia" w:ascii="宋体" w:hAnsi="宋体" w:eastAsia="宋体"/>
          <w:sz w:val="22"/>
          <w:szCs w:val="21"/>
        </w:rPr>
        <w:t>2</w:t>
      </w:r>
      <w:r>
        <w:rPr>
          <w:rFonts w:ascii="宋体" w:hAnsi="宋体" w:eastAsia="宋体"/>
          <w:sz w:val="22"/>
          <w:szCs w:val="21"/>
        </w:rPr>
        <w:t>.</w:t>
      </w:r>
      <w:r>
        <w:rPr>
          <w:rFonts w:hint="eastAsia" w:ascii="宋体" w:hAnsi="宋体" w:eastAsia="宋体"/>
          <w:sz w:val="22"/>
          <w:szCs w:val="21"/>
        </w:rPr>
        <w:t>现有生态环境应急资源</w:t>
      </w:r>
    </w:p>
    <w:p>
      <w:pPr>
        <w:adjustRightInd w:val="0"/>
        <w:snapToGrid w:val="0"/>
        <w:spacing w:line="360" w:lineRule="auto"/>
        <w:ind w:firstLine="420" w:firstLineChars="200"/>
        <w:rPr>
          <w:rFonts w:ascii="宋体" w:hAnsi="宋体" w:eastAsia="宋体"/>
          <w:szCs w:val="21"/>
        </w:rPr>
      </w:pPr>
      <w:r>
        <w:rPr>
          <w:rFonts w:ascii="宋体" w:hAnsi="宋体" w:eastAsia="宋体"/>
          <w:szCs w:val="21"/>
        </w:rPr>
        <w:t>我公司分别</w:t>
      </w:r>
      <w:r>
        <w:rPr>
          <w:rFonts w:hint="eastAsia" w:ascii="宋体" w:hAnsi="宋体" w:eastAsia="宋体"/>
          <w:szCs w:val="21"/>
        </w:rPr>
        <w:t>从</w:t>
      </w:r>
      <w:r>
        <w:rPr>
          <w:rFonts w:ascii="宋体" w:hAnsi="宋体" w:eastAsia="宋体"/>
          <w:szCs w:val="21"/>
        </w:rPr>
        <w:t>应急处置专业队伍、消防能力，</w:t>
      </w:r>
      <w:r>
        <w:t>污水储存、转输能力，应急物资能力，医疗救护能力等五个方面完善了环境应急能力建设。</w:t>
      </w:r>
    </w:p>
    <w:p>
      <w:pPr>
        <w:adjustRightInd w:val="0"/>
        <w:snapToGrid w:val="0"/>
        <w:spacing w:line="360" w:lineRule="auto"/>
        <w:rPr>
          <w:rFonts w:ascii="宋体" w:hAnsi="宋体" w:eastAsia="宋体"/>
          <w:sz w:val="22"/>
          <w:szCs w:val="21"/>
        </w:rPr>
      </w:pPr>
      <w:r>
        <w:rPr>
          <w:rFonts w:hint="eastAsia" w:ascii="宋体" w:hAnsi="宋体" w:eastAsia="宋体"/>
          <w:sz w:val="22"/>
          <w:szCs w:val="21"/>
        </w:rPr>
        <w:t>3</w:t>
      </w:r>
      <w:r>
        <w:rPr>
          <w:rFonts w:ascii="宋体" w:hAnsi="宋体" w:eastAsia="宋体"/>
          <w:sz w:val="22"/>
          <w:szCs w:val="21"/>
        </w:rPr>
        <w:t>.</w:t>
      </w:r>
      <w:r>
        <w:rPr>
          <w:rFonts w:hint="eastAsia" w:ascii="宋体" w:hAnsi="宋体" w:eastAsia="宋体"/>
          <w:sz w:val="22"/>
          <w:szCs w:val="21"/>
        </w:rPr>
        <w:t>突发环境事件发生及处置情况</w:t>
      </w:r>
    </w:p>
    <w:p>
      <w:pPr>
        <w:pStyle w:val="6"/>
        <w:adjustRightInd w:val="0"/>
        <w:snapToGrid w:val="0"/>
        <w:spacing w:line="360" w:lineRule="auto"/>
        <w:ind w:left="0" w:leftChars="0" w:firstLine="220" w:firstLineChars="100"/>
        <w:rPr>
          <w:rFonts w:hint="eastAsia" w:ascii="宋体" w:hAnsi="宋体" w:eastAsia="宋体"/>
          <w:sz w:val="22"/>
          <w:szCs w:val="21"/>
        </w:rPr>
      </w:pPr>
      <w:r>
        <w:rPr>
          <w:rFonts w:ascii="宋体" w:hAnsi="宋体" w:eastAsia="宋体"/>
          <w:sz w:val="22"/>
          <w:szCs w:val="21"/>
        </w:rPr>
        <w:t>2021年无突发环境事件</w:t>
      </w:r>
      <w:r>
        <w:rPr>
          <w:rFonts w:hint="eastAsia" w:ascii="宋体" w:hAnsi="宋体" w:eastAsia="宋体"/>
          <w:sz w:val="22"/>
          <w:szCs w:val="21"/>
        </w:rPr>
        <w:t>。</w:t>
      </w:r>
    </w:p>
    <w:p>
      <w:pPr>
        <w:pStyle w:val="6"/>
        <w:numPr>
          <w:ilvl w:val="0"/>
          <w:numId w:val="6"/>
        </w:numPr>
        <w:adjustRightInd w:val="0"/>
        <w:snapToGrid w:val="0"/>
        <w:spacing w:line="360" w:lineRule="auto"/>
        <w:ind w:left="0" w:leftChars="0" w:firstLine="0" w:firstLineChars="0"/>
        <w:rPr>
          <w:rFonts w:hint="eastAsia" w:ascii="宋体" w:hAnsi="宋体" w:eastAsia="宋体"/>
          <w:sz w:val="22"/>
          <w:szCs w:val="21"/>
          <w:lang w:val="en-US" w:eastAsia="zh-CN"/>
        </w:rPr>
      </w:pPr>
      <w:r>
        <w:rPr>
          <w:rFonts w:hint="eastAsia" w:ascii="宋体" w:hAnsi="宋体" w:eastAsia="宋体"/>
          <w:sz w:val="22"/>
          <w:szCs w:val="21"/>
          <w:lang w:val="en-US" w:eastAsia="zh-CN"/>
        </w:rPr>
        <w:t>重污染天气应急响应情况</w:t>
      </w:r>
    </w:p>
    <w:p>
      <w:pPr>
        <w:pStyle w:val="6"/>
        <w:numPr>
          <w:ilvl w:val="0"/>
          <w:numId w:val="0"/>
        </w:numPr>
        <w:adjustRightInd w:val="0"/>
        <w:snapToGrid w:val="0"/>
        <w:spacing w:line="360" w:lineRule="auto"/>
        <w:ind w:leftChars="0"/>
        <w:rPr>
          <w:rFonts w:hint="default" w:ascii="宋体" w:hAnsi="宋体" w:eastAsia="宋体"/>
          <w:sz w:val="22"/>
          <w:szCs w:val="21"/>
          <w:lang w:val="en-US" w:eastAsia="zh-CN"/>
        </w:rPr>
      </w:pPr>
      <w:r>
        <w:rPr>
          <w:rFonts w:hint="eastAsia" w:ascii="宋体" w:hAnsi="宋体" w:eastAsia="宋体"/>
          <w:sz w:val="22"/>
          <w:szCs w:val="21"/>
          <w:lang w:val="en-US" w:eastAsia="zh-CN"/>
        </w:rPr>
        <w:t>我司按照市、区环境生态局要求，实施对应的管控措施。</w:t>
      </w:r>
    </w:p>
    <w:p>
      <w:pPr>
        <w:widowControl/>
        <w:spacing w:after="150"/>
        <w:rPr>
          <w:b/>
          <w:sz w:val="28"/>
          <w:szCs w:val="28"/>
        </w:rPr>
        <w:sectPr>
          <w:pgSz w:w="11906" w:h="16838"/>
          <w:pgMar w:top="1440" w:right="1800" w:bottom="1440" w:left="1800" w:header="851" w:footer="992" w:gutter="0"/>
          <w:cols w:space="425" w:num="1"/>
          <w:docGrid w:type="lines" w:linePitch="312" w:charSpace="0"/>
        </w:sectPr>
      </w:pPr>
      <w:r>
        <w:rPr>
          <w:rFonts w:ascii="Arial" w:hAnsi="Arial" w:eastAsia="宋体" w:cs="Arial"/>
          <w:color w:val="000000" w:themeColor="text1"/>
          <w:kern w:val="0"/>
          <w:szCs w:val="21"/>
          <w14:textFill>
            <w14:solidFill>
              <w14:schemeClr w14:val="tx1"/>
            </w14:solidFill>
          </w14:textFill>
        </w:rPr>
        <w:t xml:space="preserve"> </w:t>
      </w:r>
    </w:p>
    <w:tbl>
      <w:tblPr>
        <w:tblStyle w:val="4"/>
        <w:tblW w:w="15735" w:type="dxa"/>
        <w:tblInd w:w="-1281" w:type="dxa"/>
        <w:tblLayout w:type="autofit"/>
        <w:tblCellMar>
          <w:top w:w="0" w:type="dxa"/>
          <w:left w:w="108" w:type="dxa"/>
          <w:bottom w:w="0" w:type="dxa"/>
          <w:right w:w="108" w:type="dxa"/>
        </w:tblCellMar>
      </w:tblPr>
      <w:tblGrid>
        <w:gridCol w:w="709"/>
        <w:gridCol w:w="1418"/>
        <w:gridCol w:w="1134"/>
        <w:gridCol w:w="708"/>
        <w:gridCol w:w="709"/>
        <w:gridCol w:w="1276"/>
        <w:gridCol w:w="1701"/>
        <w:gridCol w:w="1984"/>
        <w:gridCol w:w="1985"/>
        <w:gridCol w:w="1843"/>
        <w:gridCol w:w="2268"/>
      </w:tblGrid>
      <w:tr>
        <w:tblPrEx>
          <w:tblCellMar>
            <w:top w:w="0" w:type="dxa"/>
            <w:left w:w="108" w:type="dxa"/>
            <w:bottom w:w="0" w:type="dxa"/>
            <w:right w:w="108" w:type="dxa"/>
          </w:tblCellMar>
        </w:tblPrEx>
        <w:trPr>
          <w:trHeight w:val="1043" w:hRule="atLeast"/>
        </w:trPr>
        <w:tc>
          <w:tcPr>
            <w:tcW w:w="709" w:type="dxa"/>
            <w:tcBorders>
              <w:top w:val="single" w:color="000000" w:sz="4" w:space="0"/>
              <w:left w:val="nil"/>
              <w:bottom w:val="single" w:color="000000" w:sz="4" w:space="0"/>
              <w:right w:val="single" w:color="000000" w:sz="4" w:space="0"/>
            </w:tcBorders>
            <w:shd w:val="clear" w:color="auto" w:fill="auto"/>
            <w:vAlign w:val="center"/>
          </w:tcPr>
          <w:p>
            <w:pPr>
              <w:widowControl/>
              <w:jc w:val="center"/>
              <w:rPr>
                <w:rFonts w:ascii="宋体" w:hAnsi="宋体" w:eastAsia="宋体" w:cs="宋体"/>
                <w:b/>
                <w:bCs/>
                <w:kern w:val="0"/>
                <w:sz w:val="20"/>
                <w:szCs w:val="20"/>
              </w:rPr>
            </w:pPr>
            <w:r>
              <w:rPr>
                <w:rFonts w:hint="eastAsia" w:ascii="宋体" w:hAnsi="宋体" w:eastAsia="宋体" w:cs="宋体"/>
                <w:b/>
                <w:bCs/>
                <w:kern w:val="0"/>
                <w:sz w:val="20"/>
                <w:szCs w:val="20"/>
              </w:rPr>
              <w:t>年份</w:t>
            </w:r>
          </w:p>
        </w:tc>
        <w:tc>
          <w:tcPr>
            <w:tcW w:w="1418" w:type="dxa"/>
            <w:tcBorders>
              <w:top w:val="single" w:color="000000" w:sz="4" w:space="0"/>
              <w:left w:val="nil"/>
              <w:bottom w:val="single" w:color="000000" w:sz="4" w:space="0"/>
              <w:right w:val="single" w:color="000000" w:sz="4" w:space="0"/>
            </w:tcBorders>
            <w:shd w:val="clear" w:color="auto" w:fill="auto"/>
            <w:vAlign w:val="center"/>
          </w:tcPr>
          <w:p>
            <w:pPr>
              <w:widowControl/>
              <w:jc w:val="center"/>
              <w:rPr>
                <w:rFonts w:ascii="宋体" w:hAnsi="宋体" w:eastAsia="宋体" w:cs="宋体"/>
                <w:b/>
                <w:bCs/>
                <w:kern w:val="0"/>
                <w:sz w:val="20"/>
                <w:szCs w:val="20"/>
              </w:rPr>
            </w:pPr>
            <w:r>
              <w:rPr>
                <w:rFonts w:hint="eastAsia" w:ascii="宋体" w:hAnsi="宋体" w:eastAsia="宋体" w:cs="宋体"/>
                <w:b/>
                <w:bCs/>
                <w:kern w:val="0"/>
                <w:sz w:val="20"/>
                <w:szCs w:val="20"/>
              </w:rPr>
              <w:t>企业名称</w:t>
            </w:r>
          </w:p>
        </w:tc>
        <w:tc>
          <w:tcPr>
            <w:tcW w:w="1134" w:type="dxa"/>
            <w:tcBorders>
              <w:top w:val="single" w:color="000000" w:sz="4" w:space="0"/>
              <w:left w:val="nil"/>
              <w:bottom w:val="single" w:color="000000" w:sz="4" w:space="0"/>
              <w:right w:val="single" w:color="000000" w:sz="4" w:space="0"/>
            </w:tcBorders>
            <w:shd w:val="clear" w:color="auto" w:fill="auto"/>
            <w:vAlign w:val="center"/>
          </w:tcPr>
          <w:p>
            <w:pPr>
              <w:widowControl/>
              <w:jc w:val="center"/>
              <w:rPr>
                <w:rFonts w:ascii="宋体" w:hAnsi="宋体" w:eastAsia="宋体" w:cs="宋体"/>
                <w:b/>
                <w:bCs/>
                <w:kern w:val="0"/>
                <w:sz w:val="20"/>
                <w:szCs w:val="20"/>
              </w:rPr>
            </w:pPr>
            <w:r>
              <w:rPr>
                <w:rFonts w:hint="eastAsia" w:ascii="宋体" w:hAnsi="宋体" w:eastAsia="宋体" w:cs="宋体"/>
                <w:b/>
                <w:bCs/>
                <w:kern w:val="0"/>
                <w:sz w:val="20"/>
                <w:szCs w:val="20"/>
              </w:rPr>
              <w:t>所属乡、镇、街道</w:t>
            </w:r>
          </w:p>
        </w:tc>
        <w:tc>
          <w:tcPr>
            <w:tcW w:w="708" w:type="dxa"/>
            <w:tcBorders>
              <w:top w:val="single" w:color="000000" w:sz="4" w:space="0"/>
              <w:left w:val="nil"/>
              <w:bottom w:val="single" w:color="000000" w:sz="4" w:space="0"/>
              <w:right w:val="single" w:color="000000" w:sz="4" w:space="0"/>
            </w:tcBorders>
            <w:shd w:val="clear" w:color="auto" w:fill="auto"/>
            <w:vAlign w:val="center"/>
          </w:tcPr>
          <w:p>
            <w:pPr>
              <w:widowControl/>
              <w:jc w:val="center"/>
              <w:rPr>
                <w:rFonts w:ascii="宋体" w:hAnsi="宋体" w:eastAsia="宋体" w:cs="宋体"/>
                <w:b/>
                <w:bCs/>
                <w:kern w:val="0"/>
                <w:sz w:val="20"/>
                <w:szCs w:val="20"/>
              </w:rPr>
            </w:pPr>
            <w:r>
              <w:rPr>
                <w:rFonts w:hint="eastAsia" w:ascii="宋体" w:hAnsi="宋体" w:eastAsia="宋体" w:cs="宋体"/>
                <w:b/>
                <w:bCs/>
                <w:kern w:val="0"/>
                <w:sz w:val="20"/>
                <w:szCs w:val="20"/>
              </w:rPr>
              <w:t>详细地址</w:t>
            </w:r>
          </w:p>
        </w:tc>
        <w:tc>
          <w:tcPr>
            <w:tcW w:w="709" w:type="dxa"/>
            <w:tcBorders>
              <w:top w:val="single" w:color="000000" w:sz="4" w:space="0"/>
              <w:left w:val="nil"/>
              <w:bottom w:val="single" w:color="000000" w:sz="4" w:space="0"/>
              <w:right w:val="single" w:color="000000" w:sz="4" w:space="0"/>
            </w:tcBorders>
            <w:shd w:val="clear" w:color="auto" w:fill="auto"/>
            <w:vAlign w:val="center"/>
          </w:tcPr>
          <w:p>
            <w:pPr>
              <w:widowControl/>
              <w:jc w:val="center"/>
              <w:rPr>
                <w:rFonts w:ascii="宋体" w:hAnsi="宋体" w:eastAsia="宋体" w:cs="宋体"/>
                <w:b/>
                <w:bCs/>
                <w:kern w:val="0"/>
                <w:sz w:val="20"/>
                <w:szCs w:val="20"/>
              </w:rPr>
            </w:pPr>
            <w:r>
              <w:rPr>
                <w:rFonts w:hint="eastAsia" w:ascii="宋体" w:hAnsi="宋体" w:eastAsia="宋体" w:cs="宋体"/>
                <w:b/>
                <w:bCs/>
                <w:kern w:val="0"/>
                <w:sz w:val="20"/>
                <w:szCs w:val="20"/>
              </w:rPr>
              <w:t>管控类型</w:t>
            </w:r>
          </w:p>
        </w:tc>
        <w:tc>
          <w:tcPr>
            <w:tcW w:w="1276" w:type="dxa"/>
            <w:tcBorders>
              <w:top w:val="single" w:color="000000" w:sz="4" w:space="0"/>
              <w:left w:val="nil"/>
              <w:bottom w:val="single" w:color="000000" w:sz="4" w:space="0"/>
              <w:right w:val="single" w:color="000000" w:sz="4" w:space="0"/>
            </w:tcBorders>
            <w:shd w:val="clear" w:color="auto" w:fill="auto"/>
            <w:vAlign w:val="center"/>
          </w:tcPr>
          <w:p>
            <w:pPr>
              <w:widowControl/>
              <w:jc w:val="center"/>
              <w:rPr>
                <w:rFonts w:ascii="宋体" w:hAnsi="宋体" w:eastAsia="宋体" w:cs="宋体"/>
                <w:b/>
                <w:bCs/>
                <w:kern w:val="0"/>
                <w:sz w:val="20"/>
                <w:szCs w:val="20"/>
              </w:rPr>
            </w:pPr>
            <w:r>
              <w:rPr>
                <w:rFonts w:hint="eastAsia" w:ascii="宋体" w:hAnsi="宋体" w:eastAsia="宋体" w:cs="宋体"/>
                <w:b/>
                <w:bCs/>
                <w:kern w:val="0"/>
                <w:sz w:val="20"/>
                <w:szCs w:val="20"/>
              </w:rPr>
              <w:t>企业应急措施落实责任人</w:t>
            </w:r>
          </w:p>
        </w:tc>
        <w:tc>
          <w:tcPr>
            <w:tcW w:w="1701" w:type="dxa"/>
            <w:tcBorders>
              <w:top w:val="single" w:color="000000" w:sz="4" w:space="0"/>
              <w:left w:val="nil"/>
              <w:bottom w:val="single" w:color="000000" w:sz="4" w:space="0"/>
              <w:right w:val="single" w:color="000000" w:sz="4" w:space="0"/>
            </w:tcBorders>
            <w:shd w:val="clear" w:color="auto" w:fill="auto"/>
            <w:vAlign w:val="center"/>
          </w:tcPr>
          <w:p>
            <w:pPr>
              <w:widowControl/>
              <w:jc w:val="center"/>
              <w:rPr>
                <w:rFonts w:ascii="宋体" w:hAnsi="宋体" w:eastAsia="宋体" w:cs="宋体"/>
                <w:b/>
                <w:bCs/>
                <w:kern w:val="0"/>
                <w:sz w:val="20"/>
                <w:szCs w:val="20"/>
              </w:rPr>
            </w:pPr>
            <w:r>
              <w:rPr>
                <w:rFonts w:hint="eastAsia" w:ascii="宋体" w:hAnsi="宋体" w:eastAsia="宋体" w:cs="宋体"/>
                <w:b/>
                <w:bCs/>
                <w:kern w:val="0"/>
                <w:sz w:val="20"/>
                <w:szCs w:val="20"/>
              </w:rPr>
              <w:t>企业应急措施落实责任人手机号码</w:t>
            </w:r>
          </w:p>
        </w:tc>
        <w:tc>
          <w:tcPr>
            <w:tcW w:w="1984" w:type="dxa"/>
            <w:tcBorders>
              <w:top w:val="single" w:color="000000" w:sz="4" w:space="0"/>
              <w:left w:val="nil"/>
              <w:bottom w:val="single" w:color="000000" w:sz="4" w:space="0"/>
              <w:right w:val="single" w:color="000000" w:sz="4" w:space="0"/>
            </w:tcBorders>
            <w:shd w:val="clear" w:color="auto" w:fill="auto"/>
            <w:vAlign w:val="center"/>
          </w:tcPr>
          <w:p>
            <w:pPr>
              <w:widowControl/>
              <w:jc w:val="center"/>
              <w:rPr>
                <w:rFonts w:ascii="宋体" w:hAnsi="宋体" w:eastAsia="宋体" w:cs="宋体"/>
                <w:b/>
                <w:bCs/>
                <w:kern w:val="0"/>
                <w:sz w:val="20"/>
                <w:szCs w:val="20"/>
              </w:rPr>
            </w:pPr>
            <w:r>
              <w:rPr>
                <w:rFonts w:hint="eastAsia" w:ascii="宋体" w:hAnsi="宋体" w:eastAsia="宋体" w:cs="宋体"/>
                <w:b/>
                <w:bCs/>
                <w:kern w:val="0"/>
                <w:sz w:val="20"/>
                <w:szCs w:val="20"/>
              </w:rPr>
              <w:t>生产线/工序</w:t>
            </w:r>
          </w:p>
        </w:tc>
        <w:tc>
          <w:tcPr>
            <w:tcW w:w="1985" w:type="dxa"/>
            <w:tcBorders>
              <w:top w:val="single" w:color="000000" w:sz="4" w:space="0"/>
              <w:left w:val="nil"/>
              <w:bottom w:val="single" w:color="000000" w:sz="4" w:space="0"/>
              <w:right w:val="single" w:color="000000" w:sz="4" w:space="0"/>
            </w:tcBorders>
            <w:shd w:val="clear" w:color="000000" w:fill="FF0000"/>
            <w:vAlign w:val="center"/>
          </w:tcPr>
          <w:p>
            <w:pPr>
              <w:widowControl/>
              <w:jc w:val="center"/>
              <w:rPr>
                <w:rFonts w:ascii="宋体" w:hAnsi="宋体" w:eastAsia="宋体" w:cs="宋体"/>
                <w:kern w:val="0"/>
                <w:sz w:val="22"/>
              </w:rPr>
            </w:pPr>
            <w:r>
              <w:rPr>
                <w:rFonts w:hint="eastAsia" w:ascii="宋体" w:hAnsi="宋体" w:eastAsia="宋体" w:cs="宋体"/>
                <w:kern w:val="0"/>
                <w:sz w:val="22"/>
              </w:rPr>
              <w:t>红色预警_减排措施</w:t>
            </w:r>
          </w:p>
        </w:tc>
        <w:tc>
          <w:tcPr>
            <w:tcW w:w="1843" w:type="dxa"/>
            <w:tcBorders>
              <w:top w:val="single" w:color="000000" w:sz="4" w:space="0"/>
              <w:left w:val="nil"/>
              <w:bottom w:val="single" w:color="000000" w:sz="4" w:space="0"/>
              <w:right w:val="single" w:color="000000" w:sz="4" w:space="0"/>
            </w:tcBorders>
            <w:shd w:val="clear" w:color="000000" w:fill="FFC000"/>
            <w:vAlign w:val="center"/>
          </w:tcPr>
          <w:p>
            <w:pPr>
              <w:widowControl/>
              <w:jc w:val="center"/>
              <w:rPr>
                <w:rFonts w:ascii="宋体" w:hAnsi="宋体" w:eastAsia="宋体" w:cs="宋体"/>
                <w:kern w:val="0"/>
                <w:sz w:val="22"/>
              </w:rPr>
            </w:pPr>
            <w:r>
              <w:rPr>
                <w:rFonts w:hint="eastAsia" w:ascii="宋体" w:hAnsi="宋体" w:eastAsia="宋体" w:cs="宋体"/>
                <w:kern w:val="0"/>
                <w:sz w:val="22"/>
              </w:rPr>
              <w:t>橙色预警_减排措施</w:t>
            </w:r>
          </w:p>
        </w:tc>
        <w:tc>
          <w:tcPr>
            <w:tcW w:w="2268" w:type="dxa"/>
            <w:tcBorders>
              <w:top w:val="single" w:color="000000" w:sz="4" w:space="0"/>
              <w:left w:val="nil"/>
              <w:bottom w:val="single" w:color="000000" w:sz="4" w:space="0"/>
              <w:right w:val="single" w:color="000000" w:sz="4" w:space="0"/>
            </w:tcBorders>
            <w:shd w:val="clear" w:color="000000" w:fill="FFFF00"/>
            <w:vAlign w:val="center"/>
          </w:tcPr>
          <w:p>
            <w:pPr>
              <w:widowControl/>
              <w:jc w:val="center"/>
              <w:rPr>
                <w:rFonts w:ascii="宋体" w:hAnsi="宋体" w:eastAsia="宋体" w:cs="宋体"/>
                <w:b/>
                <w:bCs/>
                <w:kern w:val="0"/>
                <w:sz w:val="20"/>
                <w:szCs w:val="20"/>
              </w:rPr>
            </w:pPr>
            <w:r>
              <w:rPr>
                <w:rFonts w:hint="eastAsia" w:ascii="宋体" w:hAnsi="宋体" w:eastAsia="宋体" w:cs="宋体"/>
                <w:b/>
                <w:bCs/>
                <w:kern w:val="0"/>
                <w:sz w:val="20"/>
                <w:szCs w:val="20"/>
              </w:rPr>
              <w:t>黄色预警_减排措施</w:t>
            </w:r>
          </w:p>
        </w:tc>
      </w:tr>
      <w:tr>
        <w:tblPrEx>
          <w:tblCellMar>
            <w:top w:w="0" w:type="dxa"/>
            <w:left w:w="108" w:type="dxa"/>
            <w:bottom w:w="0" w:type="dxa"/>
            <w:right w:w="108" w:type="dxa"/>
          </w:tblCellMar>
        </w:tblPrEx>
        <w:trPr>
          <w:trHeight w:val="660" w:hRule="atLeast"/>
        </w:trPr>
        <w:tc>
          <w:tcPr>
            <w:tcW w:w="709" w:type="dxa"/>
            <w:tcBorders>
              <w:top w:val="nil"/>
              <w:left w:val="nil"/>
              <w:bottom w:val="single" w:color="000000" w:sz="4" w:space="0"/>
              <w:right w:val="single" w:color="000000" w:sz="4" w:space="0"/>
            </w:tcBorders>
            <w:shd w:val="clear" w:color="000000" w:fill="FFE699"/>
            <w:vAlign w:val="center"/>
          </w:tcPr>
          <w:p>
            <w:pPr>
              <w:widowControl/>
              <w:jc w:val="center"/>
              <w:rPr>
                <w:rFonts w:ascii="宋体" w:hAnsi="宋体" w:eastAsia="宋体" w:cs="宋体"/>
                <w:kern w:val="0"/>
                <w:sz w:val="20"/>
              </w:rPr>
            </w:pPr>
            <w:r>
              <w:rPr>
                <w:rFonts w:hint="eastAsia" w:ascii="宋体" w:hAnsi="宋体" w:eastAsia="宋体" w:cs="宋体"/>
                <w:kern w:val="0"/>
                <w:sz w:val="20"/>
              </w:rPr>
              <w:t>2021</w:t>
            </w:r>
          </w:p>
        </w:tc>
        <w:tc>
          <w:tcPr>
            <w:tcW w:w="1418" w:type="dxa"/>
            <w:tcBorders>
              <w:top w:val="nil"/>
              <w:left w:val="nil"/>
              <w:bottom w:val="single" w:color="000000" w:sz="4" w:space="0"/>
              <w:right w:val="single" w:color="000000" w:sz="4" w:space="0"/>
            </w:tcBorders>
            <w:shd w:val="clear" w:color="000000" w:fill="FFE699"/>
            <w:vAlign w:val="center"/>
          </w:tcPr>
          <w:p>
            <w:pPr>
              <w:widowControl/>
              <w:jc w:val="center"/>
              <w:rPr>
                <w:rFonts w:ascii="宋体" w:hAnsi="宋体" w:eastAsia="宋体" w:cs="宋体"/>
                <w:kern w:val="0"/>
                <w:sz w:val="20"/>
              </w:rPr>
            </w:pPr>
            <w:r>
              <w:rPr>
                <w:rFonts w:hint="eastAsia" w:ascii="宋体" w:hAnsi="宋体" w:eastAsia="宋体" w:cs="宋体"/>
                <w:kern w:val="0"/>
                <w:sz w:val="20"/>
              </w:rPr>
              <w:t>麦加</w:t>
            </w:r>
            <w:r>
              <w:rPr>
                <w:rFonts w:hint="eastAsia" w:ascii="宋体" w:hAnsi="宋体" w:eastAsia="宋体" w:cs="宋体"/>
                <w:kern w:val="0"/>
                <w:sz w:val="20"/>
                <w:lang w:val="en-US" w:eastAsia="zh-CN"/>
              </w:rPr>
              <w:t>芯彩新材料科技</w:t>
            </w:r>
            <w:r>
              <w:rPr>
                <w:rFonts w:hint="eastAsia" w:ascii="宋体" w:hAnsi="宋体" w:eastAsia="宋体" w:cs="宋体"/>
                <w:kern w:val="0"/>
                <w:sz w:val="20"/>
              </w:rPr>
              <w:t>（</w:t>
            </w:r>
            <w:r>
              <w:rPr>
                <w:rFonts w:hint="eastAsia" w:ascii="宋体" w:hAnsi="宋体" w:eastAsia="宋体" w:cs="宋体"/>
                <w:kern w:val="0"/>
                <w:sz w:val="20"/>
                <w:lang w:val="en-US" w:eastAsia="zh-CN"/>
              </w:rPr>
              <w:t>上海</w:t>
            </w:r>
            <w:r>
              <w:rPr>
                <w:rFonts w:hint="eastAsia" w:ascii="宋体" w:hAnsi="宋体" w:eastAsia="宋体" w:cs="宋体"/>
                <w:kern w:val="0"/>
                <w:sz w:val="20"/>
              </w:rPr>
              <w:t>）</w:t>
            </w:r>
            <w:r>
              <w:rPr>
                <w:rFonts w:hint="eastAsia" w:ascii="宋体" w:hAnsi="宋体" w:eastAsia="宋体" w:cs="宋体"/>
                <w:kern w:val="0"/>
                <w:sz w:val="20"/>
                <w:lang w:val="en-US" w:eastAsia="zh-CN"/>
              </w:rPr>
              <w:t>股份</w:t>
            </w:r>
            <w:r>
              <w:rPr>
                <w:rFonts w:hint="eastAsia" w:ascii="宋体" w:hAnsi="宋体" w:eastAsia="宋体" w:cs="宋体"/>
                <w:kern w:val="0"/>
                <w:sz w:val="20"/>
              </w:rPr>
              <w:t>有限公司</w:t>
            </w:r>
          </w:p>
        </w:tc>
        <w:tc>
          <w:tcPr>
            <w:tcW w:w="1134" w:type="dxa"/>
            <w:tcBorders>
              <w:top w:val="nil"/>
              <w:left w:val="nil"/>
              <w:bottom w:val="single" w:color="000000" w:sz="4" w:space="0"/>
              <w:right w:val="single" w:color="000000" w:sz="4" w:space="0"/>
            </w:tcBorders>
            <w:shd w:val="clear" w:color="000000" w:fill="FFE699"/>
            <w:vAlign w:val="center"/>
          </w:tcPr>
          <w:p>
            <w:pPr>
              <w:widowControl/>
              <w:jc w:val="center"/>
              <w:rPr>
                <w:rFonts w:hint="eastAsia" w:ascii="宋体" w:hAnsi="宋体" w:eastAsia="宋体" w:cs="宋体"/>
                <w:kern w:val="0"/>
                <w:sz w:val="20"/>
                <w:lang w:val="en-US" w:eastAsia="zh-CN"/>
              </w:rPr>
            </w:pPr>
            <w:r>
              <w:rPr>
                <w:rFonts w:hint="eastAsia" w:ascii="宋体" w:hAnsi="宋体" w:eastAsia="宋体" w:cs="宋体"/>
                <w:kern w:val="0"/>
                <w:sz w:val="20"/>
                <w:lang w:val="en-US" w:eastAsia="zh-CN"/>
              </w:rPr>
              <w:t>嘉定区</w:t>
            </w:r>
          </w:p>
          <w:p>
            <w:pPr>
              <w:widowControl/>
              <w:jc w:val="center"/>
              <w:rPr>
                <w:rFonts w:hint="default" w:ascii="宋体" w:hAnsi="宋体" w:eastAsia="宋体" w:cs="宋体"/>
                <w:kern w:val="0"/>
                <w:sz w:val="20"/>
                <w:lang w:val="en-US" w:eastAsia="zh-CN"/>
              </w:rPr>
            </w:pPr>
            <w:r>
              <w:rPr>
                <w:rFonts w:hint="eastAsia" w:ascii="宋体" w:hAnsi="宋体" w:eastAsia="宋体" w:cs="宋体"/>
                <w:kern w:val="0"/>
                <w:sz w:val="20"/>
                <w:lang w:val="en-US" w:eastAsia="zh-CN"/>
              </w:rPr>
              <w:t>马陆镇</w:t>
            </w:r>
          </w:p>
        </w:tc>
        <w:tc>
          <w:tcPr>
            <w:tcW w:w="708" w:type="dxa"/>
            <w:tcBorders>
              <w:top w:val="nil"/>
              <w:left w:val="nil"/>
              <w:bottom w:val="single" w:color="000000" w:sz="4" w:space="0"/>
              <w:right w:val="single" w:color="000000" w:sz="4" w:space="0"/>
            </w:tcBorders>
            <w:shd w:val="clear" w:color="000000" w:fill="FFE699"/>
            <w:vAlign w:val="center"/>
          </w:tcPr>
          <w:p>
            <w:pPr>
              <w:widowControl/>
              <w:jc w:val="center"/>
              <w:rPr>
                <w:rFonts w:ascii="宋体" w:hAnsi="宋体" w:eastAsia="宋体" w:cs="宋体"/>
                <w:kern w:val="0"/>
                <w:sz w:val="20"/>
              </w:rPr>
            </w:pPr>
            <w:r>
              <w:rPr>
                <w:rFonts w:hint="eastAsia" w:ascii="宋体" w:hAnsi="宋体" w:eastAsia="宋体" w:cs="宋体"/>
                <w:kern w:val="0"/>
                <w:sz w:val="20"/>
                <w:lang w:val="en-US" w:eastAsia="zh-CN"/>
              </w:rPr>
              <w:t>思诚路1515号</w:t>
            </w:r>
          </w:p>
        </w:tc>
        <w:tc>
          <w:tcPr>
            <w:tcW w:w="709" w:type="dxa"/>
            <w:tcBorders>
              <w:top w:val="nil"/>
              <w:left w:val="nil"/>
              <w:bottom w:val="single" w:color="000000" w:sz="4" w:space="0"/>
              <w:right w:val="single" w:color="000000" w:sz="4" w:space="0"/>
            </w:tcBorders>
            <w:shd w:val="clear" w:color="000000" w:fill="FFE699"/>
            <w:vAlign w:val="center"/>
          </w:tcPr>
          <w:p>
            <w:pPr>
              <w:widowControl/>
              <w:jc w:val="center"/>
              <w:rPr>
                <w:rFonts w:hint="eastAsia" w:ascii="宋体" w:hAnsi="宋体" w:eastAsia="宋体" w:cs="宋体"/>
                <w:kern w:val="0"/>
                <w:sz w:val="20"/>
                <w:lang w:eastAsia="zh-CN"/>
              </w:rPr>
            </w:pPr>
            <w:r>
              <w:rPr>
                <w:rFonts w:hint="eastAsia" w:ascii="宋体" w:hAnsi="宋体" w:eastAsia="宋体" w:cs="宋体"/>
                <w:kern w:val="0"/>
                <w:sz w:val="20"/>
                <w:lang w:val="en-US" w:eastAsia="zh-CN"/>
              </w:rPr>
              <w:t>C</w:t>
            </w:r>
          </w:p>
        </w:tc>
        <w:tc>
          <w:tcPr>
            <w:tcW w:w="1276" w:type="dxa"/>
            <w:tcBorders>
              <w:top w:val="nil"/>
              <w:left w:val="nil"/>
              <w:bottom w:val="single" w:color="000000" w:sz="4" w:space="0"/>
              <w:right w:val="single" w:color="000000" w:sz="4" w:space="0"/>
            </w:tcBorders>
            <w:shd w:val="clear" w:color="000000" w:fill="FFE699"/>
            <w:vAlign w:val="center"/>
          </w:tcPr>
          <w:p>
            <w:pPr>
              <w:widowControl/>
              <w:jc w:val="center"/>
              <w:rPr>
                <w:rFonts w:hint="default" w:ascii="宋体" w:hAnsi="宋体" w:eastAsia="宋体" w:cs="宋体"/>
                <w:kern w:val="0"/>
                <w:sz w:val="20"/>
                <w:lang w:val="en-US" w:eastAsia="zh-CN"/>
              </w:rPr>
            </w:pPr>
            <w:r>
              <w:rPr>
                <w:rFonts w:hint="eastAsia" w:ascii="宋体" w:hAnsi="宋体" w:eastAsia="宋体" w:cs="宋体"/>
                <w:kern w:val="0"/>
                <w:sz w:val="20"/>
                <w:lang w:val="en-US" w:eastAsia="zh-CN"/>
              </w:rPr>
              <w:t>黄雁夷</w:t>
            </w:r>
          </w:p>
        </w:tc>
        <w:tc>
          <w:tcPr>
            <w:tcW w:w="1701" w:type="dxa"/>
            <w:tcBorders>
              <w:top w:val="nil"/>
              <w:left w:val="nil"/>
              <w:bottom w:val="single" w:color="000000" w:sz="4" w:space="0"/>
              <w:right w:val="single" w:color="000000" w:sz="4" w:space="0"/>
            </w:tcBorders>
            <w:shd w:val="clear" w:color="000000" w:fill="FFE699"/>
            <w:vAlign w:val="center"/>
          </w:tcPr>
          <w:p>
            <w:pPr>
              <w:widowControl/>
              <w:jc w:val="center"/>
              <w:rPr>
                <w:rFonts w:hint="default" w:ascii="宋体" w:hAnsi="宋体" w:eastAsia="宋体" w:cs="宋体"/>
                <w:kern w:val="0"/>
                <w:sz w:val="20"/>
                <w:lang w:val="en-US" w:eastAsia="zh-CN"/>
              </w:rPr>
            </w:pPr>
            <w:r>
              <w:rPr>
                <w:rFonts w:hint="eastAsia" w:ascii="宋体" w:hAnsi="宋体" w:eastAsia="宋体" w:cs="宋体"/>
                <w:kern w:val="0"/>
                <w:sz w:val="20"/>
                <w:lang w:val="en-US" w:eastAsia="zh-CN"/>
              </w:rPr>
              <w:t>18016053567</w:t>
            </w:r>
          </w:p>
        </w:tc>
        <w:tc>
          <w:tcPr>
            <w:tcW w:w="1984" w:type="dxa"/>
            <w:tcBorders>
              <w:top w:val="nil"/>
              <w:left w:val="nil"/>
              <w:bottom w:val="single" w:color="000000" w:sz="4" w:space="0"/>
              <w:right w:val="single" w:color="000000" w:sz="4" w:space="0"/>
            </w:tcBorders>
            <w:shd w:val="clear" w:color="000000" w:fill="FFE699"/>
            <w:vAlign w:val="center"/>
          </w:tcPr>
          <w:p>
            <w:pPr>
              <w:widowControl/>
              <w:jc w:val="center"/>
              <w:rPr>
                <w:rFonts w:ascii="宋体" w:hAnsi="宋体" w:eastAsia="宋体" w:cs="宋体"/>
                <w:kern w:val="0"/>
                <w:sz w:val="20"/>
              </w:rPr>
            </w:pPr>
            <w:r>
              <w:rPr>
                <w:rFonts w:hint="eastAsia" w:ascii="宋体" w:hAnsi="宋体" w:eastAsia="宋体" w:cs="宋体"/>
                <w:kern w:val="0"/>
                <w:sz w:val="20"/>
                <w:lang w:val="en-US" w:eastAsia="zh-CN"/>
              </w:rPr>
              <w:t>水性</w:t>
            </w:r>
            <w:r>
              <w:rPr>
                <w:rFonts w:hint="eastAsia" w:ascii="宋体" w:hAnsi="宋体" w:eastAsia="宋体" w:cs="宋体"/>
                <w:kern w:val="0"/>
                <w:sz w:val="20"/>
              </w:rPr>
              <w:t>涂料生产线1条（</w:t>
            </w:r>
            <w:r>
              <w:rPr>
                <w:rFonts w:hint="eastAsia" w:ascii="宋体" w:hAnsi="宋体" w:eastAsia="宋体" w:cs="宋体"/>
                <w:kern w:val="0"/>
                <w:sz w:val="20"/>
                <w:lang w:val="en-US" w:eastAsia="zh-CN"/>
              </w:rPr>
              <w:t>搅拌机6</w:t>
            </w:r>
            <w:r>
              <w:rPr>
                <w:rFonts w:hint="eastAsia" w:ascii="宋体" w:hAnsi="宋体" w:eastAsia="宋体" w:cs="宋体"/>
                <w:kern w:val="0"/>
                <w:sz w:val="20"/>
              </w:rPr>
              <w:t>台，研磨机</w:t>
            </w:r>
            <w:r>
              <w:rPr>
                <w:rFonts w:hint="eastAsia" w:ascii="宋体" w:hAnsi="宋体" w:eastAsia="宋体" w:cs="宋体"/>
                <w:kern w:val="0"/>
                <w:sz w:val="20"/>
                <w:lang w:val="en-US" w:eastAsia="zh-CN"/>
              </w:rPr>
              <w:t>2</w:t>
            </w:r>
            <w:r>
              <w:rPr>
                <w:rFonts w:hint="eastAsia" w:ascii="宋体" w:hAnsi="宋体" w:eastAsia="宋体" w:cs="宋体"/>
                <w:kern w:val="0"/>
                <w:sz w:val="20"/>
              </w:rPr>
              <w:t>台）</w:t>
            </w:r>
          </w:p>
        </w:tc>
        <w:tc>
          <w:tcPr>
            <w:tcW w:w="1985" w:type="dxa"/>
            <w:tcBorders>
              <w:top w:val="nil"/>
              <w:left w:val="nil"/>
              <w:bottom w:val="single" w:color="000000" w:sz="4" w:space="0"/>
              <w:right w:val="single" w:color="000000" w:sz="4" w:space="0"/>
            </w:tcBorders>
            <w:shd w:val="clear" w:color="000000" w:fill="FF0000"/>
            <w:vAlign w:val="center"/>
          </w:tcPr>
          <w:p>
            <w:pPr>
              <w:widowControl/>
              <w:jc w:val="center"/>
              <w:rPr>
                <w:rFonts w:ascii="宋体" w:hAnsi="宋体" w:eastAsia="宋体" w:cs="宋体"/>
                <w:kern w:val="0"/>
                <w:sz w:val="20"/>
              </w:rPr>
            </w:pPr>
            <w:r>
              <w:rPr>
                <w:rFonts w:hint="eastAsia" w:ascii="宋体" w:hAnsi="宋体" w:eastAsia="宋体" w:cs="宋体"/>
                <w:kern w:val="0"/>
                <w:sz w:val="20"/>
                <w:lang w:val="en-US" w:eastAsia="zh-CN"/>
              </w:rPr>
              <w:t>搅拌机</w:t>
            </w:r>
            <w:r>
              <w:rPr>
                <w:rFonts w:hint="eastAsia" w:ascii="宋体" w:hAnsi="宋体" w:eastAsia="宋体" w:cs="宋体"/>
                <w:kern w:val="0"/>
                <w:sz w:val="20"/>
              </w:rPr>
              <w:t>停用</w:t>
            </w:r>
            <w:r>
              <w:rPr>
                <w:rFonts w:hint="eastAsia" w:ascii="宋体" w:hAnsi="宋体" w:eastAsia="宋体" w:cs="宋体"/>
                <w:kern w:val="0"/>
                <w:sz w:val="20"/>
                <w:lang w:val="en-US" w:eastAsia="zh-CN"/>
              </w:rPr>
              <w:t>6</w:t>
            </w:r>
            <w:r>
              <w:rPr>
                <w:rFonts w:hint="eastAsia" w:ascii="宋体" w:hAnsi="宋体" w:eastAsia="宋体" w:cs="宋体"/>
                <w:kern w:val="0"/>
                <w:sz w:val="20"/>
              </w:rPr>
              <w:t>台，研磨机停用</w:t>
            </w:r>
            <w:r>
              <w:rPr>
                <w:rFonts w:hint="eastAsia" w:ascii="宋体" w:hAnsi="宋体" w:eastAsia="宋体" w:cs="宋体"/>
                <w:kern w:val="0"/>
                <w:sz w:val="20"/>
                <w:lang w:val="en-US" w:eastAsia="zh-CN"/>
              </w:rPr>
              <w:t>2</w:t>
            </w:r>
            <w:r>
              <w:rPr>
                <w:rFonts w:hint="eastAsia" w:ascii="宋体" w:hAnsi="宋体" w:eastAsia="宋体" w:cs="宋体"/>
                <w:kern w:val="0"/>
                <w:sz w:val="20"/>
              </w:rPr>
              <w:t>台</w:t>
            </w:r>
          </w:p>
        </w:tc>
        <w:tc>
          <w:tcPr>
            <w:tcW w:w="1843" w:type="dxa"/>
            <w:tcBorders>
              <w:top w:val="nil"/>
              <w:left w:val="nil"/>
              <w:bottom w:val="single" w:color="000000" w:sz="4" w:space="0"/>
              <w:right w:val="single" w:color="000000" w:sz="4" w:space="0"/>
            </w:tcBorders>
            <w:shd w:val="clear" w:color="000000" w:fill="FFC000"/>
            <w:vAlign w:val="center"/>
          </w:tcPr>
          <w:p>
            <w:pPr>
              <w:widowControl/>
              <w:jc w:val="center"/>
              <w:rPr>
                <w:rFonts w:ascii="宋体" w:hAnsi="宋体" w:eastAsia="宋体" w:cs="宋体"/>
                <w:kern w:val="0"/>
                <w:sz w:val="20"/>
              </w:rPr>
            </w:pPr>
            <w:r>
              <w:rPr>
                <w:rFonts w:hint="eastAsia" w:ascii="宋体" w:hAnsi="宋体" w:eastAsia="宋体" w:cs="宋体"/>
                <w:kern w:val="0"/>
                <w:sz w:val="20"/>
              </w:rPr>
              <w:t>分散釜停用</w:t>
            </w:r>
            <w:r>
              <w:rPr>
                <w:rFonts w:hint="eastAsia" w:ascii="宋体" w:hAnsi="宋体" w:eastAsia="宋体" w:cs="宋体"/>
                <w:kern w:val="0"/>
                <w:sz w:val="20"/>
                <w:lang w:val="en-US" w:eastAsia="zh-CN"/>
              </w:rPr>
              <w:t>6</w:t>
            </w:r>
            <w:r>
              <w:rPr>
                <w:rFonts w:hint="eastAsia" w:ascii="宋体" w:hAnsi="宋体" w:eastAsia="宋体" w:cs="宋体"/>
                <w:kern w:val="0"/>
                <w:sz w:val="20"/>
              </w:rPr>
              <w:t>台，研磨机停用</w:t>
            </w:r>
            <w:r>
              <w:rPr>
                <w:rFonts w:hint="eastAsia" w:ascii="宋体" w:hAnsi="宋体" w:eastAsia="宋体" w:cs="宋体"/>
                <w:kern w:val="0"/>
                <w:sz w:val="20"/>
                <w:lang w:val="en-US" w:eastAsia="zh-CN"/>
              </w:rPr>
              <w:t>2</w:t>
            </w:r>
            <w:r>
              <w:rPr>
                <w:rFonts w:hint="eastAsia" w:ascii="宋体" w:hAnsi="宋体" w:eastAsia="宋体" w:cs="宋体"/>
                <w:kern w:val="0"/>
                <w:sz w:val="20"/>
              </w:rPr>
              <w:t>台</w:t>
            </w:r>
          </w:p>
        </w:tc>
        <w:tc>
          <w:tcPr>
            <w:tcW w:w="2268" w:type="dxa"/>
            <w:tcBorders>
              <w:top w:val="nil"/>
              <w:left w:val="nil"/>
              <w:bottom w:val="single" w:color="000000" w:sz="4" w:space="0"/>
              <w:right w:val="single" w:color="000000" w:sz="4" w:space="0"/>
            </w:tcBorders>
            <w:shd w:val="clear" w:color="000000" w:fill="FFFF00"/>
            <w:vAlign w:val="center"/>
          </w:tcPr>
          <w:p>
            <w:pPr>
              <w:widowControl/>
              <w:jc w:val="center"/>
              <w:rPr>
                <w:rFonts w:ascii="宋体" w:hAnsi="宋体" w:eastAsia="宋体" w:cs="宋体"/>
                <w:kern w:val="0"/>
                <w:sz w:val="20"/>
              </w:rPr>
            </w:pPr>
            <w:r>
              <w:rPr>
                <w:rFonts w:hint="eastAsia" w:ascii="宋体" w:hAnsi="宋体" w:eastAsia="宋体" w:cs="宋体"/>
                <w:kern w:val="0"/>
                <w:sz w:val="20"/>
              </w:rPr>
              <w:t>分散釜停用</w:t>
            </w:r>
            <w:r>
              <w:rPr>
                <w:rFonts w:hint="eastAsia" w:ascii="宋体" w:hAnsi="宋体" w:eastAsia="宋体" w:cs="宋体"/>
                <w:kern w:val="0"/>
                <w:sz w:val="20"/>
                <w:lang w:val="en-US" w:eastAsia="zh-CN"/>
              </w:rPr>
              <w:t>2</w:t>
            </w:r>
            <w:r>
              <w:rPr>
                <w:rFonts w:hint="eastAsia" w:ascii="宋体" w:hAnsi="宋体" w:eastAsia="宋体" w:cs="宋体"/>
                <w:kern w:val="0"/>
                <w:sz w:val="20"/>
              </w:rPr>
              <w:t>台，研磨机停用1台</w:t>
            </w:r>
          </w:p>
        </w:tc>
      </w:tr>
      <w:tr>
        <w:tblPrEx>
          <w:tblCellMar>
            <w:top w:w="0" w:type="dxa"/>
            <w:left w:w="108" w:type="dxa"/>
            <w:bottom w:w="0" w:type="dxa"/>
            <w:right w:w="108" w:type="dxa"/>
          </w:tblCellMar>
        </w:tblPrEx>
        <w:trPr>
          <w:trHeight w:val="660" w:hRule="atLeast"/>
        </w:trPr>
        <w:tc>
          <w:tcPr>
            <w:tcW w:w="709" w:type="dxa"/>
            <w:tcBorders>
              <w:top w:val="nil"/>
              <w:left w:val="nil"/>
              <w:bottom w:val="single" w:color="000000" w:sz="4" w:space="0"/>
              <w:right w:val="single" w:color="000000" w:sz="4" w:space="0"/>
            </w:tcBorders>
            <w:shd w:val="clear" w:color="000000" w:fill="FFE699"/>
            <w:vAlign w:val="center"/>
          </w:tcPr>
          <w:p>
            <w:pPr>
              <w:widowControl/>
              <w:jc w:val="center"/>
              <w:rPr>
                <w:rFonts w:ascii="宋体" w:hAnsi="宋体" w:eastAsia="宋体" w:cs="宋体"/>
                <w:kern w:val="0"/>
                <w:sz w:val="20"/>
              </w:rPr>
            </w:pPr>
            <w:r>
              <w:rPr>
                <w:rFonts w:hint="eastAsia" w:ascii="宋体" w:hAnsi="宋体" w:eastAsia="宋体" w:cs="宋体"/>
                <w:kern w:val="0"/>
                <w:sz w:val="20"/>
              </w:rPr>
              <w:t>2021</w:t>
            </w:r>
          </w:p>
        </w:tc>
        <w:tc>
          <w:tcPr>
            <w:tcW w:w="1418" w:type="dxa"/>
            <w:tcBorders>
              <w:top w:val="nil"/>
              <w:left w:val="nil"/>
              <w:bottom w:val="single" w:color="000000" w:sz="4" w:space="0"/>
              <w:right w:val="single" w:color="000000" w:sz="4" w:space="0"/>
            </w:tcBorders>
            <w:shd w:val="clear" w:color="000000" w:fill="FFE699"/>
            <w:vAlign w:val="center"/>
          </w:tcPr>
          <w:p>
            <w:pPr>
              <w:widowControl/>
              <w:jc w:val="center"/>
              <w:rPr>
                <w:rFonts w:ascii="宋体" w:hAnsi="宋体" w:eastAsia="宋体" w:cs="宋体"/>
                <w:kern w:val="0"/>
                <w:sz w:val="20"/>
              </w:rPr>
            </w:pPr>
            <w:r>
              <w:rPr>
                <w:rFonts w:hint="eastAsia" w:ascii="宋体" w:hAnsi="宋体" w:eastAsia="宋体" w:cs="宋体"/>
                <w:kern w:val="0"/>
                <w:sz w:val="20"/>
              </w:rPr>
              <w:t>麦加</w:t>
            </w:r>
            <w:r>
              <w:rPr>
                <w:rFonts w:hint="eastAsia" w:ascii="宋体" w:hAnsi="宋体" w:eastAsia="宋体" w:cs="宋体"/>
                <w:kern w:val="0"/>
                <w:sz w:val="20"/>
                <w:lang w:val="en-US" w:eastAsia="zh-CN"/>
              </w:rPr>
              <w:t>芯彩新材料科技</w:t>
            </w:r>
            <w:r>
              <w:rPr>
                <w:rFonts w:hint="eastAsia" w:ascii="宋体" w:hAnsi="宋体" w:eastAsia="宋体" w:cs="宋体"/>
                <w:kern w:val="0"/>
                <w:sz w:val="20"/>
              </w:rPr>
              <w:t>（</w:t>
            </w:r>
            <w:r>
              <w:rPr>
                <w:rFonts w:hint="eastAsia" w:ascii="宋体" w:hAnsi="宋体" w:eastAsia="宋体" w:cs="宋体"/>
                <w:kern w:val="0"/>
                <w:sz w:val="20"/>
                <w:lang w:val="en-US" w:eastAsia="zh-CN"/>
              </w:rPr>
              <w:t>上海</w:t>
            </w:r>
            <w:r>
              <w:rPr>
                <w:rFonts w:hint="eastAsia" w:ascii="宋体" w:hAnsi="宋体" w:eastAsia="宋体" w:cs="宋体"/>
                <w:kern w:val="0"/>
                <w:sz w:val="20"/>
              </w:rPr>
              <w:t>）</w:t>
            </w:r>
            <w:r>
              <w:rPr>
                <w:rFonts w:hint="eastAsia" w:ascii="宋体" w:hAnsi="宋体" w:eastAsia="宋体" w:cs="宋体"/>
                <w:kern w:val="0"/>
                <w:sz w:val="20"/>
                <w:lang w:val="en-US" w:eastAsia="zh-CN"/>
              </w:rPr>
              <w:t>股份</w:t>
            </w:r>
            <w:r>
              <w:rPr>
                <w:rFonts w:hint="eastAsia" w:ascii="宋体" w:hAnsi="宋体" w:eastAsia="宋体" w:cs="宋体"/>
                <w:kern w:val="0"/>
                <w:sz w:val="20"/>
              </w:rPr>
              <w:t>有限公司</w:t>
            </w:r>
          </w:p>
        </w:tc>
        <w:tc>
          <w:tcPr>
            <w:tcW w:w="1134" w:type="dxa"/>
            <w:tcBorders>
              <w:top w:val="nil"/>
              <w:left w:val="nil"/>
              <w:bottom w:val="single" w:color="000000" w:sz="4" w:space="0"/>
              <w:right w:val="single" w:color="000000" w:sz="4" w:space="0"/>
            </w:tcBorders>
            <w:shd w:val="clear" w:color="000000" w:fill="FFE699"/>
            <w:vAlign w:val="center"/>
          </w:tcPr>
          <w:p>
            <w:pPr>
              <w:widowControl/>
              <w:jc w:val="center"/>
              <w:rPr>
                <w:rFonts w:hint="eastAsia" w:ascii="宋体" w:hAnsi="宋体" w:eastAsia="宋体" w:cs="宋体"/>
                <w:kern w:val="0"/>
                <w:sz w:val="20"/>
                <w:lang w:val="en-US" w:eastAsia="zh-CN"/>
              </w:rPr>
            </w:pPr>
            <w:r>
              <w:rPr>
                <w:rFonts w:hint="eastAsia" w:ascii="宋体" w:hAnsi="宋体" w:eastAsia="宋体" w:cs="宋体"/>
                <w:kern w:val="0"/>
                <w:sz w:val="20"/>
                <w:lang w:val="en-US" w:eastAsia="zh-CN"/>
              </w:rPr>
              <w:t>嘉定区</w:t>
            </w:r>
          </w:p>
          <w:p>
            <w:pPr>
              <w:widowControl/>
              <w:jc w:val="center"/>
              <w:rPr>
                <w:rFonts w:ascii="宋体" w:hAnsi="宋体" w:eastAsia="宋体" w:cs="宋体"/>
                <w:kern w:val="0"/>
                <w:sz w:val="20"/>
              </w:rPr>
            </w:pPr>
            <w:r>
              <w:rPr>
                <w:rFonts w:hint="eastAsia" w:ascii="宋体" w:hAnsi="宋体" w:eastAsia="宋体" w:cs="宋体"/>
                <w:kern w:val="0"/>
                <w:sz w:val="20"/>
                <w:lang w:val="en-US" w:eastAsia="zh-CN"/>
              </w:rPr>
              <w:t>马陆镇</w:t>
            </w:r>
          </w:p>
        </w:tc>
        <w:tc>
          <w:tcPr>
            <w:tcW w:w="708" w:type="dxa"/>
            <w:tcBorders>
              <w:top w:val="nil"/>
              <w:left w:val="nil"/>
              <w:bottom w:val="single" w:color="000000" w:sz="4" w:space="0"/>
              <w:right w:val="single" w:color="000000" w:sz="4" w:space="0"/>
            </w:tcBorders>
            <w:shd w:val="clear" w:color="000000" w:fill="FFE699"/>
            <w:vAlign w:val="center"/>
          </w:tcPr>
          <w:p>
            <w:pPr>
              <w:widowControl/>
              <w:jc w:val="center"/>
              <w:rPr>
                <w:rFonts w:ascii="宋体" w:hAnsi="宋体" w:eastAsia="宋体" w:cs="宋体"/>
                <w:kern w:val="0"/>
                <w:sz w:val="20"/>
              </w:rPr>
            </w:pPr>
            <w:r>
              <w:rPr>
                <w:rFonts w:hint="eastAsia" w:ascii="宋体" w:hAnsi="宋体" w:eastAsia="宋体" w:cs="宋体"/>
                <w:kern w:val="0"/>
                <w:sz w:val="20"/>
                <w:lang w:val="en-US" w:eastAsia="zh-CN"/>
              </w:rPr>
              <w:t>思诚路1515号</w:t>
            </w:r>
          </w:p>
        </w:tc>
        <w:tc>
          <w:tcPr>
            <w:tcW w:w="709" w:type="dxa"/>
            <w:tcBorders>
              <w:top w:val="nil"/>
              <w:left w:val="nil"/>
              <w:bottom w:val="single" w:color="000000" w:sz="4" w:space="0"/>
              <w:right w:val="single" w:color="000000" w:sz="4" w:space="0"/>
            </w:tcBorders>
            <w:shd w:val="clear" w:color="000000" w:fill="FFE699"/>
            <w:vAlign w:val="center"/>
          </w:tcPr>
          <w:p>
            <w:pPr>
              <w:widowControl/>
              <w:jc w:val="center"/>
              <w:rPr>
                <w:rFonts w:hint="eastAsia" w:ascii="宋体" w:hAnsi="宋体" w:eastAsia="宋体" w:cs="宋体"/>
                <w:kern w:val="0"/>
                <w:sz w:val="20"/>
                <w:lang w:eastAsia="zh-CN"/>
              </w:rPr>
            </w:pPr>
            <w:r>
              <w:rPr>
                <w:rFonts w:hint="eastAsia" w:ascii="宋体" w:hAnsi="宋体" w:eastAsia="宋体" w:cs="宋体"/>
                <w:kern w:val="0"/>
                <w:sz w:val="20"/>
                <w:lang w:val="en-US" w:eastAsia="zh-CN"/>
              </w:rPr>
              <w:t>C</w:t>
            </w:r>
          </w:p>
        </w:tc>
        <w:tc>
          <w:tcPr>
            <w:tcW w:w="1276" w:type="dxa"/>
            <w:tcBorders>
              <w:top w:val="nil"/>
              <w:left w:val="nil"/>
              <w:bottom w:val="single" w:color="000000" w:sz="4" w:space="0"/>
              <w:right w:val="single" w:color="000000" w:sz="4" w:space="0"/>
            </w:tcBorders>
            <w:shd w:val="clear" w:color="000000" w:fill="FFE699"/>
            <w:vAlign w:val="center"/>
          </w:tcPr>
          <w:p>
            <w:pPr>
              <w:widowControl/>
              <w:jc w:val="center"/>
              <w:rPr>
                <w:rFonts w:ascii="宋体" w:hAnsi="宋体" w:eastAsia="宋体" w:cs="宋体"/>
                <w:kern w:val="0"/>
                <w:sz w:val="20"/>
              </w:rPr>
            </w:pPr>
            <w:r>
              <w:rPr>
                <w:rFonts w:hint="eastAsia" w:ascii="宋体" w:hAnsi="宋体" w:eastAsia="宋体" w:cs="宋体"/>
                <w:kern w:val="0"/>
                <w:sz w:val="20"/>
                <w:lang w:val="en-US" w:eastAsia="zh-CN"/>
              </w:rPr>
              <w:t>黄雁夷</w:t>
            </w:r>
          </w:p>
        </w:tc>
        <w:tc>
          <w:tcPr>
            <w:tcW w:w="1701" w:type="dxa"/>
            <w:tcBorders>
              <w:top w:val="nil"/>
              <w:left w:val="nil"/>
              <w:bottom w:val="single" w:color="000000" w:sz="4" w:space="0"/>
              <w:right w:val="single" w:color="000000" w:sz="4" w:space="0"/>
            </w:tcBorders>
            <w:shd w:val="clear" w:color="000000" w:fill="FFE699"/>
            <w:vAlign w:val="center"/>
          </w:tcPr>
          <w:p>
            <w:pPr>
              <w:widowControl/>
              <w:jc w:val="center"/>
              <w:rPr>
                <w:rFonts w:ascii="宋体" w:hAnsi="宋体" w:eastAsia="宋体" w:cs="宋体"/>
                <w:kern w:val="0"/>
                <w:sz w:val="20"/>
              </w:rPr>
            </w:pPr>
            <w:r>
              <w:rPr>
                <w:rFonts w:hint="eastAsia" w:ascii="宋体" w:hAnsi="宋体" w:eastAsia="宋体" w:cs="宋体"/>
                <w:kern w:val="0"/>
                <w:sz w:val="20"/>
                <w:lang w:val="en-US" w:eastAsia="zh-CN"/>
              </w:rPr>
              <w:t>18016053567</w:t>
            </w:r>
          </w:p>
        </w:tc>
        <w:tc>
          <w:tcPr>
            <w:tcW w:w="1984" w:type="dxa"/>
            <w:tcBorders>
              <w:top w:val="nil"/>
              <w:left w:val="nil"/>
              <w:bottom w:val="single" w:color="000000" w:sz="4" w:space="0"/>
              <w:right w:val="single" w:color="000000" w:sz="4" w:space="0"/>
            </w:tcBorders>
            <w:shd w:val="clear" w:color="000000" w:fill="FFE699"/>
            <w:vAlign w:val="center"/>
          </w:tcPr>
          <w:p>
            <w:pPr>
              <w:widowControl/>
              <w:jc w:val="center"/>
              <w:rPr>
                <w:rFonts w:ascii="宋体" w:hAnsi="宋体" w:eastAsia="宋体" w:cs="宋体"/>
                <w:kern w:val="0"/>
                <w:sz w:val="20"/>
              </w:rPr>
            </w:pPr>
            <w:r>
              <w:rPr>
                <w:rFonts w:hint="eastAsia" w:ascii="宋体" w:hAnsi="宋体" w:eastAsia="宋体" w:cs="宋体"/>
                <w:kern w:val="0"/>
                <w:sz w:val="20"/>
              </w:rPr>
              <w:t>水性涂料</w:t>
            </w:r>
            <w:r>
              <w:rPr>
                <w:rFonts w:hint="eastAsia" w:ascii="宋体" w:hAnsi="宋体" w:eastAsia="宋体" w:cs="宋体"/>
                <w:kern w:val="0"/>
                <w:sz w:val="20"/>
                <w:lang w:val="en-US" w:eastAsia="zh-CN"/>
              </w:rPr>
              <w:t>包装</w:t>
            </w:r>
            <w:r>
              <w:rPr>
                <w:rFonts w:hint="eastAsia" w:ascii="宋体" w:hAnsi="宋体" w:eastAsia="宋体" w:cs="宋体"/>
                <w:kern w:val="0"/>
                <w:sz w:val="20"/>
              </w:rPr>
              <w:t>线1条（</w:t>
            </w:r>
            <w:r>
              <w:rPr>
                <w:rFonts w:hint="eastAsia" w:ascii="宋体" w:hAnsi="宋体" w:eastAsia="宋体" w:cs="宋体"/>
                <w:kern w:val="0"/>
                <w:sz w:val="20"/>
                <w:lang w:val="en-US" w:eastAsia="zh-CN"/>
              </w:rPr>
              <w:t>气动灌装机3</w:t>
            </w:r>
            <w:r>
              <w:rPr>
                <w:rFonts w:hint="eastAsia" w:ascii="宋体" w:hAnsi="宋体" w:eastAsia="宋体" w:cs="宋体"/>
                <w:kern w:val="0"/>
                <w:sz w:val="20"/>
              </w:rPr>
              <w:t>台）</w:t>
            </w:r>
          </w:p>
        </w:tc>
        <w:tc>
          <w:tcPr>
            <w:tcW w:w="1985" w:type="dxa"/>
            <w:tcBorders>
              <w:top w:val="nil"/>
              <w:left w:val="nil"/>
              <w:bottom w:val="single" w:color="000000" w:sz="4" w:space="0"/>
              <w:right w:val="single" w:color="000000" w:sz="4" w:space="0"/>
            </w:tcBorders>
            <w:shd w:val="clear" w:color="000000" w:fill="FF0000"/>
            <w:vAlign w:val="center"/>
          </w:tcPr>
          <w:p>
            <w:pPr>
              <w:widowControl/>
              <w:jc w:val="center"/>
              <w:rPr>
                <w:rFonts w:ascii="宋体" w:hAnsi="宋体" w:eastAsia="宋体" w:cs="宋体"/>
                <w:kern w:val="0"/>
                <w:sz w:val="20"/>
              </w:rPr>
            </w:pPr>
            <w:r>
              <w:rPr>
                <w:rFonts w:hint="eastAsia" w:ascii="宋体" w:hAnsi="宋体" w:eastAsia="宋体" w:cs="宋体"/>
                <w:kern w:val="0"/>
                <w:sz w:val="20"/>
                <w:lang w:val="en-US" w:eastAsia="zh-CN"/>
              </w:rPr>
              <w:t>气动灌装机</w:t>
            </w:r>
            <w:r>
              <w:rPr>
                <w:rFonts w:hint="eastAsia" w:ascii="宋体" w:hAnsi="宋体" w:eastAsia="宋体" w:cs="宋体"/>
                <w:kern w:val="0"/>
                <w:sz w:val="20"/>
              </w:rPr>
              <w:t>停用</w:t>
            </w:r>
            <w:r>
              <w:rPr>
                <w:rFonts w:hint="eastAsia" w:ascii="宋体" w:hAnsi="宋体" w:eastAsia="宋体" w:cs="宋体"/>
                <w:kern w:val="0"/>
                <w:sz w:val="20"/>
                <w:lang w:val="en-US" w:eastAsia="zh-CN"/>
              </w:rPr>
              <w:t>3</w:t>
            </w:r>
            <w:r>
              <w:rPr>
                <w:rFonts w:hint="eastAsia" w:ascii="宋体" w:hAnsi="宋体" w:eastAsia="宋体" w:cs="宋体"/>
                <w:kern w:val="0"/>
                <w:sz w:val="20"/>
              </w:rPr>
              <w:t>台</w:t>
            </w:r>
          </w:p>
        </w:tc>
        <w:tc>
          <w:tcPr>
            <w:tcW w:w="1843" w:type="dxa"/>
            <w:tcBorders>
              <w:top w:val="nil"/>
              <w:left w:val="nil"/>
              <w:bottom w:val="single" w:color="000000" w:sz="4" w:space="0"/>
              <w:right w:val="single" w:color="000000" w:sz="4" w:space="0"/>
            </w:tcBorders>
            <w:shd w:val="clear" w:color="000000" w:fill="FFC000"/>
            <w:vAlign w:val="center"/>
          </w:tcPr>
          <w:p>
            <w:pPr>
              <w:widowControl/>
              <w:jc w:val="center"/>
              <w:rPr>
                <w:rFonts w:ascii="宋体" w:hAnsi="宋体" w:eastAsia="宋体" w:cs="宋体"/>
                <w:kern w:val="0"/>
                <w:sz w:val="20"/>
              </w:rPr>
            </w:pPr>
            <w:r>
              <w:rPr>
                <w:rFonts w:hint="eastAsia" w:ascii="宋体" w:hAnsi="宋体" w:eastAsia="宋体" w:cs="宋体"/>
                <w:kern w:val="0"/>
                <w:sz w:val="20"/>
              </w:rPr>
              <w:t>无</w:t>
            </w:r>
          </w:p>
        </w:tc>
        <w:tc>
          <w:tcPr>
            <w:tcW w:w="2268" w:type="dxa"/>
            <w:tcBorders>
              <w:top w:val="nil"/>
              <w:left w:val="nil"/>
              <w:bottom w:val="single" w:color="000000" w:sz="4" w:space="0"/>
              <w:right w:val="single" w:color="000000" w:sz="4" w:space="0"/>
            </w:tcBorders>
            <w:shd w:val="clear" w:color="000000" w:fill="FFFF00"/>
            <w:vAlign w:val="center"/>
          </w:tcPr>
          <w:p>
            <w:pPr>
              <w:widowControl/>
              <w:jc w:val="center"/>
              <w:rPr>
                <w:rFonts w:ascii="宋体" w:hAnsi="宋体" w:eastAsia="宋体" w:cs="宋体"/>
                <w:kern w:val="0"/>
                <w:sz w:val="20"/>
              </w:rPr>
            </w:pPr>
            <w:r>
              <w:rPr>
                <w:rFonts w:hint="eastAsia" w:ascii="宋体" w:hAnsi="宋体" w:eastAsia="宋体" w:cs="宋体"/>
                <w:kern w:val="0"/>
                <w:sz w:val="20"/>
              </w:rPr>
              <w:t>无</w:t>
            </w:r>
          </w:p>
        </w:tc>
      </w:tr>
      <w:tr>
        <w:tblPrEx>
          <w:tblCellMar>
            <w:top w:w="0" w:type="dxa"/>
            <w:left w:w="108" w:type="dxa"/>
            <w:bottom w:w="0" w:type="dxa"/>
            <w:right w:w="108" w:type="dxa"/>
          </w:tblCellMar>
        </w:tblPrEx>
        <w:trPr>
          <w:trHeight w:val="660" w:hRule="atLeast"/>
        </w:trPr>
        <w:tc>
          <w:tcPr>
            <w:tcW w:w="709" w:type="dxa"/>
            <w:tcBorders>
              <w:top w:val="nil"/>
              <w:left w:val="nil"/>
              <w:bottom w:val="single" w:color="000000" w:sz="4" w:space="0"/>
              <w:right w:val="single" w:color="000000" w:sz="4" w:space="0"/>
            </w:tcBorders>
            <w:shd w:val="clear" w:color="000000" w:fill="FFE699"/>
            <w:vAlign w:val="center"/>
          </w:tcPr>
          <w:p>
            <w:pPr>
              <w:widowControl/>
              <w:jc w:val="center"/>
              <w:rPr>
                <w:rFonts w:ascii="宋体" w:hAnsi="宋体" w:eastAsia="宋体" w:cs="宋体"/>
                <w:kern w:val="0"/>
                <w:sz w:val="20"/>
              </w:rPr>
            </w:pPr>
            <w:r>
              <w:rPr>
                <w:rFonts w:hint="eastAsia" w:ascii="宋体" w:hAnsi="宋体" w:eastAsia="宋体" w:cs="宋体"/>
                <w:kern w:val="0"/>
                <w:sz w:val="20"/>
              </w:rPr>
              <w:t>2021</w:t>
            </w:r>
          </w:p>
        </w:tc>
        <w:tc>
          <w:tcPr>
            <w:tcW w:w="1418" w:type="dxa"/>
            <w:tcBorders>
              <w:top w:val="nil"/>
              <w:left w:val="nil"/>
              <w:bottom w:val="single" w:color="000000" w:sz="4" w:space="0"/>
              <w:right w:val="single" w:color="000000" w:sz="4" w:space="0"/>
            </w:tcBorders>
            <w:shd w:val="clear" w:color="000000" w:fill="FFE699"/>
            <w:vAlign w:val="center"/>
          </w:tcPr>
          <w:p>
            <w:pPr>
              <w:widowControl/>
              <w:jc w:val="center"/>
              <w:rPr>
                <w:rFonts w:ascii="宋体" w:hAnsi="宋体" w:eastAsia="宋体" w:cs="宋体"/>
                <w:kern w:val="0"/>
                <w:sz w:val="20"/>
              </w:rPr>
            </w:pPr>
            <w:r>
              <w:rPr>
                <w:rFonts w:hint="eastAsia" w:ascii="宋体" w:hAnsi="宋体" w:eastAsia="宋体" w:cs="宋体"/>
                <w:kern w:val="0"/>
                <w:sz w:val="20"/>
              </w:rPr>
              <w:t>麦加</w:t>
            </w:r>
            <w:r>
              <w:rPr>
                <w:rFonts w:hint="eastAsia" w:ascii="宋体" w:hAnsi="宋体" w:eastAsia="宋体" w:cs="宋体"/>
                <w:kern w:val="0"/>
                <w:sz w:val="20"/>
                <w:lang w:val="en-US" w:eastAsia="zh-CN"/>
              </w:rPr>
              <w:t>芯彩新材料科技</w:t>
            </w:r>
            <w:r>
              <w:rPr>
                <w:rFonts w:hint="eastAsia" w:ascii="宋体" w:hAnsi="宋体" w:eastAsia="宋体" w:cs="宋体"/>
                <w:kern w:val="0"/>
                <w:sz w:val="20"/>
              </w:rPr>
              <w:t>（</w:t>
            </w:r>
            <w:r>
              <w:rPr>
                <w:rFonts w:hint="eastAsia" w:ascii="宋体" w:hAnsi="宋体" w:eastAsia="宋体" w:cs="宋体"/>
                <w:kern w:val="0"/>
                <w:sz w:val="20"/>
                <w:lang w:val="en-US" w:eastAsia="zh-CN"/>
              </w:rPr>
              <w:t>上海</w:t>
            </w:r>
            <w:r>
              <w:rPr>
                <w:rFonts w:hint="eastAsia" w:ascii="宋体" w:hAnsi="宋体" w:eastAsia="宋体" w:cs="宋体"/>
                <w:kern w:val="0"/>
                <w:sz w:val="20"/>
              </w:rPr>
              <w:t>）</w:t>
            </w:r>
            <w:r>
              <w:rPr>
                <w:rFonts w:hint="eastAsia" w:ascii="宋体" w:hAnsi="宋体" w:eastAsia="宋体" w:cs="宋体"/>
                <w:kern w:val="0"/>
                <w:sz w:val="20"/>
                <w:lang w:val="en-US" w:eastAsia="zh-CN"/>
              </w:rPr>
              <w:t>股份</w:t>
            </w:r>
            <w:r>
              <w:rPr>
                <w:rFonts w:hint="eastAsia" w:ascii="宋体" w:hAnsi="宋体" w:eastAsia="宋体" w:cs="宋体"/>
                <w:kern w:val="0"/>
                <w:sz w:val="20"/>
              </w:rPr>
              <w:t>有限公司</w:t>
            </w:r>
          </w:p>
        </w:tc>
        <w:tc>
          <w:tcPr>
            <w:tcW w:w="1134" w:type="dxa"/>
            <w:tcBorders>
              <w:top w:val="nil"/>
              <w:left w:val="nil"/>
              <w:bottom w:val="single" w:color="000000" w:sz="4" w:space="0"/>
              <w:right w:val="single" w:color="000000" w:sz="4" w:space="0"/>
            </w:tcBorders>
            <w:shd w:val="clear" w:color="000000" w:fill="FFE699"/>
            <w:vAlign w:val="center"/>
          </w:tcPr>
          <w:p>
            <w:pPr>
              <w:widowControl/>
              <w:jc w:val="center"/>
              <w:rPr>
                <w:rFonts w:hint="eastAsia" w:ascii="宋体" w:hAnsi="宋体" w:eastAsia="宋体" w:cs="宋体"/>
                <w:kern w:val="0"/>
                <w:sz w:val="20"/>
                <w:lang w:val="en-US" w:eastAsia="zh-CN"/>
              </w:rPr>
            </w:pPr>
            <w:r>
              <w:rPr>
                <w:rFonts w:hint="eastAsia" w:ascii="宋体" w:hAnsi="宋体" w:eastAsia="宋体" w:cs="宋体"/>
                <w:kern w:val="0"/>
                <w:sz w:val="20"/>
                <w:lang w:val="en-US" w:eastAsia="zh-CN"/>
              </w:rPr>
              <w:t>嘉定区</w:t>
            </w:r>
          </w:p>
          <w:p>
            <w:pPr>
              <w:widowControl/>
              <w:jc w:val="center"/>
              <w:rPr>
                <w:rFonts w:ascii="宋体" w:hAnsi="宋体" w:eastAsia="宋体" w:cs="宋体"/>
                <w:kern w:val="0"/>
                <w:sz w:val="20"/>
              </w:rPr>
            </w:pPr>
            <w:r>
              <w:rPr>
                <w:rFonts w:hint="eastAsia" w:ascii="宋体" w:hAnsi="宋体" w:eastAsia="宋体" w:cs="宋体"/>
                <w:kern w:val="0"/>
                <w:sz w:val="20"/>
                <w:lang w:val="en-US" w:eastAsia="zh-CN"/>
              </w:rPr>
              <w:t>马陆镇</w:t>
            </w:r>
          </w:p>
        </w:tc>
        <w:tc>
          <w:tcPr>
            <w:tcW w:w="708" w:type="dxa"/>
            <w:tcBorders>
              <w:top w:val="nil"/>
              <w:left w:val="nil"/>
              <w:bottom w:val="single" w:color="000000" w:sz="4" w:space="0"/>
              <w:right w:val="single" w:color="000000" w:sz="4" w:space="0"/>
            </w:tcBorders>
            <w:shd w:val="clear" w:color="000000" w:fill="FFE699"/>
            <w:vAlign w:val="center"/>
          </w:tcPr>
          <w:p>
            <w:pPr>
              <w:widowControl/>
              <w:jc w:val="center"/>
              <w:rPr>
                <w:rFonts w:ascii="宋体" w:hAnsi="宋体" w:eastAsia="宋体" w:cs="宋体"/>
                <w:kern w:val="0"/>
                <w:sz w:val="20"/>
              </w:rPr>
            </w:pPr>
            <w:r>
              <w:rPr>
                <w:rFonts w:hint="eastAsia" w:ascii="宋体" w:hAnsi="宋体" w:eastAsia="宋体" w:cs="宋体"/>
                <w:kern w:val="0"/>
                <w:sz w:val="20"/>
                <w:lang w:val="en-US" w:eastAsia="zh-CN"/>
              </w:rPr>
              <w:t>思诚路1515号</w:t>
            </w:r>
          </w:p>
        </w:tc>
        <w:tc>
          <w:tcPr>
            <w:tcW w:w="709" w:type="dxa"/>
            <w:tcBorders>
              <w:top w:val="nil"/>
              <w:left w:val="nil"/>
              <w:bottom w:val="single" w:color="000000" w:sz="4" w:space="0"/>
              <w:right w:val="single" w:color="000000" w:sz="4" w:space="0"/>
            </w:tcBorders>
            <w:shd w:val="clear" w:color="000000" w:fill="FFE699"/>
            <w:vAlign w:val="center"/>
          </w:tcPr>
          <w:p>
            <w:pPr>
              <w:widowControl/>
              <w:jc w:val="center"/>
              <w:rPr>
                <w:rFonts w:hint="eastAsia" w:ascii="宋体" w:hAnsi="宋体" w:eastAsia="宋体" w:cs="宋体"/>
                <w:kern w:val="0"/>
                <w:sz w:val="20"/>
                <w:lang w:eastAsia="zh-CN"/>
              </w:rPr>
            </w:pPr>
            <w:r>
              <w:rPr>
                <w:rFonts w:hint="eastAsia" w:ascii="宋体" w:hAnsi="宋体" w:eastAsia="宋体" w:cs="宋体"/>
                <w:kern w:val="0"/>
                <w:sz w:val="20"/>
                <w:lang w:val="en-US" w:eastAsia="zh-CN"/>
              </w:rPr>
              <w:t>C</w:t>
            </w:r>
          </w:p>
        </w:tc>
        <w:tc>
          <w:tcPr>
            <w:tcW w:w="1276" w:type="dxa"/>
            <w:tcBorders>
              <w:top w:val="nil"/>
              <w:left w:val="nil"/>
              <w:bottom w:val="single" w:color="000000" w:sz="4" w:space="0"/>
              <w:right w:val="single" w:color="000000" w:sz="4" w:space="0"/>
            </w:tcBorders>
            <w:shd w:val="clear" w:color="000000" w:fill="FFE699"/>
            <w:vAlign w:val="center"/>
          </w:tcPr>
          <w:p>
            <w:pPr>
              <w:widowControl/>
              <w:jc w:val="center"/>
              <w:rPr>
                <w:rFonts w:ascii="宋体" w:hAnsi="宋体" w:eastAsia="宋体" w:cs="宋体"/>
                <w:kern w:val="0"/>
                <w:sz w:val="20"/>
              </w:rPr>
            </w:pPr>
            <w:r>
              <w:rPr>
                <w:rFonts w:hint="eastAsia" w:ascii="宋体" w:hAnsi="宋体" w:eastAsia="宋体" w:cs="宋体"/>
                <w:kern w:val="0"/>
                <w:sz w:val="20"/>
                <w:lang w:val="en-US" w:eastAsia="zh-CN"/>
              </w:rPr>
              <w:t>黄雁夷</w:t>
            </w:r>
          </w:p>
        </w:tc>
        <w:tc>
          <w:tcPr>
            <w:tcW w:w="1701" w:type="dxa"/>
            <w:tcBorders>
              <w:top w:val="nil"/>
              <w:left w:val="nil"/>
              <w:bottom w:val="single" w:color="000000" w:sz="4" w:space="0"/>
              <w:right w:val="single" w:color="000000" w:sz="4" w:space="0"/>
            </w:tcBorders>
            <w:shd w:val="clear" w:color="000000" w:fill="FFE699"/>
            <w:vAlign w:val="center"/>
          </w:tcPr>
          <w:p>
            <w:pPr>
              <w:widowControl/>
              <w:jc w:val="center"/>
              <w:rPr>
                <w:rFonts w:ascii="宋体" w:hAnsi="宋体" w:eastAsia="宋体" w:cs="宋体"/>
                <w:kern w:val="0"/>
                <w:sz w:val="20"/>
              </w:rPr>
            </w:pPr>
            <w:r>
              <w:rPr>
                <w:rFonts w:hint="eastAsia" w:ascii="宋体" w:hAnsi="宋体" w:eastAsia="宋体" w:cs="宋体"/>
                <w:kern w:val="0"/>
                <w:sz w:val="20"/>
                <w:lang w:val="en-US" w:eastAsia="zh-CN"/>
              </w:rPr>
              <w:t>18016053567</w:t>
            </w:r>
          </w:p>
        </w:tc>
        <w:tc>
          <w:tcPr>
            <w:tcW w:w="1984" w:type="dxa"/>
            <w:tcBorders>
              <w:top w:val="nil"/>
              <w:left w:val="nil"/>
              <w:bottom w:val="single" w:color="000000" w:sz="4" w:space="0"/>
              <w:right w:val="single" w:color="000000" w:sz="4" w:space="0"/>
            </w:tcBorders>
            <w:shd w:val="clear" w:color="000000" w:fill="FFE699"/>
            <w:vAlign w:val="center"/>
          </w:tcPr>
          <w:p>
            <w:pPr>
              <w:widowControl/>
              <w:jc w:val="center"/>
              <w:rPr>
                <w:rFonts w:hint="eastAsia" w:ascii="宋体" w:hAnsi="宋体" w:eastAsia="宋体" w:cs="宋体"/>
                <w:kern w:val="0"/>
                <w:sz w:val="20"/>
                <w:lang w:eastAsia="zh-CN"/>
              </w:rPr>
            </w:pPr>
            <w:r>
              <w:rPr>
                <w:rFonts w:hint="eastAsia" w:ascii="宋体" w:hAnsi="宋体" w:eastAsia="宋体" w:cs="宋体"/>
                <w:kern w:val="0"/>
                <w:sz w:val="20"/>
              </w:rPr>
              <w:t>车辆运输</w:t>
            </w:r>
            <w:r>
              <w:rPr>
                <w:rFonts w:hint="eastAsia" w:ascii="宋体" w:hAnsi="宋体" w:eastAsia="宋体" w:cs="宋体"/>
                <w:kern w:val="0"/>
                <w:sz w:val="20"/>
                <w:lang w:eastAsia="zh-CN"/>
              </w:rPr>
              <w:t>（</w:t>
            </w:r>
            <w:r>
              <w:rPr>
                <w:rFonts w:hint="eastAsia" w:ascii="宋体" w:hAnsi="宋体" w:eastAsia="宋体" w:cs="宋体"/>
                <w:kern w:val="0"/>
                <w:sz w:val="20"/>
                <w:lang w:val="en-US" w:eastAsia="zh-CN"/>
              </w:rPr>
              <w:t>柴油叉车5辆、电瓶叉车3辆、外来运输车辆不超6辆</w:t>
            </w:r>
            <w:r>
              <w:rPr>
                <w:rFonts w:hint="eastAsia" w:ascii="宋体" w:hAnsi="宋体" w:eastAsia="宋体" w:cs="宋体"/>
                <w:kern w:val="0"/>
                <w:sz w:val="20"/>
                <w:lang w:eastAsia="zh-CN"/>
              </w:rPr>
              <w:t>）</w:t>
            </w:r>
          </w:p>
        </w:tc>
        <w:tc>
          <w:tcPr>
            <w:tcW w:w="1985" w:type="dxa"/>
            <w:tcBorders>
              <w:top w:val="nil"/>
              <w:left w:val="nil"/>
              <w:bottom w:val="single" w:color="000000" w:sz="4" w:space="0"/>
              <w:right w:val="single" w:color="000000" w:sz="4" w:space="0"/>
            </w:tcBorders>
            <w:shd w:val="clear" w:color="000000" w:fill="FF0000"/>
            <w:vAlign w:val="center"/>
          </w:tcPr>
          <w:p>
            <w:pPr>
              <w:widowControl/>
              <w:jc w:val="center"/>
              <w:rPr>
                <w:rFonts w:hint="default" w:ascii="宋体" w:hAnsi="宋体" w:eastAsia="宋体" w:cs="宋体"/>
                <w:kern w:val="0"/>
                <w:sz w:val="20"/>
                <w:lang w:val="en-US" w:eastAsia="zh-CN"/>
              </w:rPr>
            </w:pPr>
            <w:r>
              <w:rPr>
                <w:rFonts w:hint="eastAsia" w:ascii="宋体" w:hAnsi="宋体" w:eastAsia="宋体" w:cs="宋体"/>
                <w:kern w:val="0"/>
                <w:sz w:val="20"/>
              </w:rPr>
              <w:t>停止使用国四及以下</w:t>
            </w:r>
            <w:r>
              <w:rPr>
                <w:rFonts w:hint="eastAsia" w:ascii="宋体" w:hAnsi="宋体" w:eastAsia="宋体" w:cs="宋体"/>
                <w:kern w:val="0"/>
                <w:sz w:val="20"/>
                <w:lang w:val="en-US" w:eastAsia="zh-CN"/>
              </w:rPr>
              <w:t>柴油叉车5辆、外来运输</w:t>
            </w:r>
            <w:r>
              <w:rPr>
                <w:rFonts w:hint="eastAsia" w:ascii="宋体" w:hAnsi="宋体" w:eastAsia="宋体" w:cs="宋体"/>
                <w:kern w:val="0"/>
                <w:sz w:val="20"/>
              </w:rPr>
              <w:t>车辆</w:t>
            </w:r>
            <w:r>
              <w:rPr>
                <w:rFonts w:hint="eastAsia" w:ascii="宋体" w:hAnsi="宋体" w:eastAsia="宋体" w:cs="宋体"/>
                <w:kern w:val="0"/>
                <w:sz w:val="20"/>
                <w:lang w:val="en-US" w:eastAsia="zh-CN"/>
              </w:rPr>
              <w:t>4辆</w:t>
            </w:r>
          </w:p>
        </w:tc>
        <w:tc>
          <w:tcPr>
            <w:tcW w:w="1843" w:type="dxa"/>
            <w:tcBorders>
              <w:top w:val="nil"/>
              <w:left w:val="nil"/>
              <w:bottom w:val="single" w:color="000000" w:sz="4" w:space="0"/>
              <w:right w:val="single" w:color="000000" w:sz="4" w:space="0"/>
            </w:tcBorders>
            <w:shd w:val="clear" w:color="000000" w:fill="FFC000"/>
            <w:vAlign w:val="center"/>
          </w:tcPr>
          <w:p>
            <w:pPr>
              <w:widowControl/>
              <w:jc w:val="center"/>
              <w:rPr>
                <w:rFonts w:ascii="宋体" w:hAnsi="宋体" w:eastAsia="宋体" w:cs="宋体"/>
                <w:kern w:val="0"/>
                <w:sz w:val="20"/>
              </w:rPr>
            </w:pPr>
            <w:r>
              <w:rPr>
                <w:rFonts w:hint="eastAsia" w:ascii="宋体" w:hAnsi="宋体" w:eastAsia="宋体" w:cs="宋体"/>
                <w:kern w:val="0"/>
                <w:sz w:val="20"/>
              </w:rPr>
              <w:t>停止使用国四及以下</w:t>
            </w:r>
            <w:r>
              <w:rPr>
                <w:rFonts w:hint="eastAsia" w:ascii="宋体" w:hAnsi="宋体" w:eastAsia="宋体" w:cs="宋体"/>
                <w:kern w:val="0"/>
                <w:sz w:val="20"/>
                <w:lang w:val="en-US" w:eastAsia="zh-CN"/>
              </w:rPr>
              <w:t>柴油叉车3辆、外来运输</w:t>
            </w:r>
            <w:r>
              <w:rPr>
                <w:rFonts w:hint="eastAsia" w:ascii="宋体" w:hAnsi="宋体" w:eastAsia="宋体" w:cs="宋体"/>
                <w:kern w:val="0"/>
                <w:sz w:val="20"/>
              </w:rPr>
              <w:t>车辆</w:t>
            </w:r>
            <w:r>
              <w:rPr>
                <w:rFonts w:hint="eastAsia" w:ascii="宋体" w:hAnsi="宋体" w:eastAsia="宋体" w:cs="宋体"/>
                <w:kern w:val="0"/>
                <w:sz w:val="20"/>
                <w:lang w:val="en-US" w:eastAsia="zh-CN"/>
              </w:rPr>
              <w:t>2辆</w:t>
            </w:r>
          </w:p>
        </w:tc>
        <w:tc>
          <w:tcPr>
            <w:tcW w:w="2268" w:type="dxa"/>
            <w:tcBorders>
              <w:top w:val="nil"/>
              <w:left w:val="nil"/>
              <w:bottom w:val="single" w:color="000000" w:sz="4" w:space="0"/>
              <w:right w:val="single" w:color="000000" w:sz="4" w:space="0"/>
            </w:tcBorders>
            <w:shd w:val="clear" w:color="000000" w:fill="FFFF00"/>
            <w:vAlign w:val="center"/>
          </w:tcPr>
          <w:p>
            <w:pPr>
              <w:widowControl/>
              <w:jc w:val="center"/>
              <w:rPr>
                <w:rFonts w:hint="eastAsia" w:ascii="宋体" w:hAnsi="宋体" w:eastAsia="宋体" w:cs="宋体"/>
                <w:kern w:val="0"/>
                <w:sz w:val="20"/>
                <w:lang w:eastAsia="zh-CN"/>
              </w:rPr>
            </w:pPr>
            <w:r>
              <w:rPr>
                <w:rFonts w:hint="eastAsia" w:ascii="宋体" w:hAnsi="宋体" w:eastAsia="宋体" w:cs="宋体"/>
                <w:kern w:val="0"/>
                <w:sz w:val="20"/>
                <w:lang w:val="en-US" w:eastAsia="zh-CN"/>
              </w:rPr>
              <w:t>无</w:t>
            </w:r>
          </w:p>
        </w:tc>
      </w:tr>
    </w:tbl>
    <w:p>
      <w:pPr>
        <w:adjustRightInd w:val="0"/>
        <w:snapToGrid w:val="0"/>
        <w:spacing w:line="360" w:lineRule="auto"/>
        <w:rPr>
          <w:rFonts w:ascii="宋体" w:hAnsi="宋体" w:eastAsia="宋体"/>
          <w:sz w:val="22"/>
          <w:szCs w:val="21"/>
        </w:rPr>
      </w:pPr>
    </w:p>
    <w:sectPr>
      <w:pgSz w:w="16838" w:h="11906"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Helvetica">
    <w:altName w:val="Arial"/>
    <w:panose1 w:val="020B0604020202020204"/>
    <w:charset w:val="00"/>
    <w:family w:val="swiss"/>
    <w:pitch w:val="default"/>
    <w:sig w:usb0="00000000" w:usb1="00000000" w:usb2="00000009" w:usb3="00000000" w:csb0="000001FF" w:csb1="00000000"/>
  </w:font>
  <w:font w:name="TimesNewRomanPSMT">
    <w:altName w:val="Times New Roman"/>
    <w:panose1 w:val="00000000000000000000"/>
    <w:charset w:val="86"/>
    <w:family w:val="auto"/>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95AB2D1"/>
    <w:multiLevelType w:val="singleLevel"/>
    <w:tmpl w:val="895AB2D1"/>
    <w:lvl w:ilvl="0" w:tentative="0">
      <w:start w:val="2"/>
      <w:numFmt w:val="chineseCounting"/>
      <w:suff w:val="nothing"/>
      <w:lvlText w:val="（%1）"/>
      <w:lvlJc w:val="left"/>
      <w:rPr>
        <w:rFonts w:hint="eastAsia"/>
      </w:rPr>
    </w:lvl>
  </w:abstractNum>
  <w:abstractNum w:abstractNumId="1">
    <w:nsid w:val="A23F3F56"/>
    <w:multiLevelType w:val="singleLevel"/>
    <w:tmpl w:val="A23F3F56"/>
    <w:lvl w:ilvl="0" w:tentative="0">
      <w:start w:val="4"/>
      <w:numFmt w:val="chineseCounting"/>
      <w:suff w:val="nothing"/>
      <w:lvlText w:val="（%1）"/>
      <w:lvlJc w:val="left"/>
      <w:rPr>
        <w:rFonts w:hint="eastAsia"/>
      </w:rPr>
    </w:lvl>
  </w:abstractNum>
  <w:abstractNum w:abstractNumId="2">
    <w:nsid w:val="2B5A635C"/>
    <w:multiLevelType w:val="multilevel"/>
    <w:tmpl w:val="2B5A635C"/>
    <w:lvl w:ilvl="0" w:tentative="0">
      <w:start w:val="4"/>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39907D42"/>
    <w:multiLevelType w:val="multilevel"/>
    <w:tmpl w:val="39907D42"/>
    <w:lvl w:ilvl="0" w:tentative="0">
      <w:start w:val="1"/>
      <w:numFmt w:val="japaneseCounting"/>
      <w:lvlText w:val="%1、"/>
      <w:lvlJc w:val="left"/>
      <w:pPr>
        <w:ind w:left="593" w:hanging="480"/>
      </w:pPr>
      <w:rPr>
        <w:rFonts w:hint="default"/>
        <w:sz w:val="24"/>
      </w:rPr>
    </w:lvl>
    <w:lvl w:ilvl="1" w:tentative="0">
      <w:start w:val="1"/>
      <w:numFmt w:val="lowerLetter"/>
      <w:lvlText w:val="%2)"/>
      <w:lvlJc w:val="left"/>
      <w:pPr>
        <w:ind w:left="953" w:hanging="420"/>
      </w:pPr>
    </w:lvl>
    <w:lvl w:ilvl="2" w:tentative="0">
      <w:start w:val="1"/>
      <w:numFmt w:val="lowerRoman"/>
      <w:lvlText w:val="%3."/>
      <w:lvlJc w:val="right"/>
      <w:pPr>
        <w:ind w:left="1373" w:hanging="420"/>
      </w:pPr>
    </w:lvl>
    <w:lvl w:ilvl="3" w:tentative="0">
      <w:start w:val="1"/>
      <w:numFmt w:val="decimal"/>
      <w:lvlText w:val="%4."/>
      <w:lvlJc w:val="left"/>
      <w:pPr>
        <w:ind w:left="1793" w:hanging="420"/>
      </w:pPr>
    </w:lvl>
    <w:lvl w:ilvl="4" w:tentative="0">
      <w:start w:val="1"/>
      <w:numFmt w:val="lowerLetter"/>
      <w:lvlText w:val="%5)"/>
      <w:lvlJc w:val="left"/>
      <w:pPr>
        <w:ind w:left="2213" w:hanging="420"/>
      </w:pPr>
    </w:lvl>
    <w:lvl w:ilvl="5" w:tentative="0">
      <w:start w:val="1"/>
      <w:numFmt w:val="lowerRoman"/>
      <w:lvlText w:val="%6."/>
      <w:lvlJc w:val="right"/>
      <w:pPr>
        <w:ind w:left="2633" w:hanging="420"/>
      </w:pPr>
    </w:lvl>
    <w:lvl w:ilvl="6" w:tentative="0">
      <w:start w:val="1"/>
      <w:numFmt w:val="decimal"/>
      <w:lvlText w:val="%7."/>
      <w:lvlJc w:val="left"/>
      <w:pPr>
        <w:ind w:left="3053" w:hanging="420"/>
      </w:pPr>
    </w:lvl>
    <w:lvl w:ilvl="7" w:tentative="0">
      <w:start w:val="1"/>
      <w:numFmt w:val="lowerLetter"/>
      <w:lvlText w:val="%8)"/>
      <w:lvlJc w:val="left"/>
      <w:pPr>
        <w:ind w:left="3473" w:hanging="420"/>
      </w:pPr>
    </w:lvl>
    <w:lvl w:ilvl="8" w:tentative="0">
      <w:start w:val="1"/>
      <w:numFmt w:val="lowerRoman"/>
      <w:lvlText w:val="%9."/>
      <w:lvlJc w:val="right"/>
      <w:pPr>
        <w:ind w:left="3893" w:hanging="420"/>
      </w:pPr>
    </w:lvl>
  </w:abstractNum>
  <w:abstractNum w:abstractNumId="4">
    <w:nsid w:val="46904F64"/>
    <w:multiLevelType w:val="multilevel"/>
    <w:tmpl w:val="46904F64"/>
    <w:lvl w:ilvl="0" w:tentative="0">
      <w:start w:val="1"/>
      <w:numFmt w:val="chineseCountingThousand"/>
      <w:lvlText w:val="(%1)"/>
      <w:lvlJc w:val="left"/>
      <w:pPr>
        <w:ind w:left="845" w:hanging="420"/>
      </w:p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5">
    <w:nsid w:val="7D4A655D"/>
    <w:multiLevelType w:val="multilevel"/>
    <w:tmpl w:val="7D4A655D"/>
    <w:lvl w:ilvl="0" w:tentative="0">
      <w:start w:val="1"/>
      <w:numFmt w:val="decimal"/>
      <w:lvlText w:val="%1."/>
      <w:lvlJc w:val="left"/>
      <w:pPr>
        <w:ind w:left="1068" w:hanging="360"/>
      </w:pPr>
      <w:rPr>
        <w:rFonts w:hint="default"/>
      </w:rPr>
    </w:lvl>
    <w:lvl w:ilvl="1" w:tentative="0">
      <w:start w:val="1"/>
      <w:numFmt w:val="lowerLetter"/>
      <w:lvlText w:val="%2)"/>
      <w:lvlJc w:val="left"/>
      <w:pPr>
        <w:ind w:left="1560" w:hanging="420"/>
      </w:pPr>
    </w:lvl>
    <w:lvl w:ilvl="2" w:tentative="0">
      <w:start w:val="1"/>
      <w:numFmt w:val="lowerRoman"/>
      <w:lvlText w:val="%3."/>
      <w:lvlJc w:val="right"/>
      <w:pPr>
        <w:ind w:left="1980" w:hanging="420"/>
      </w:pPr>
    </w:lvl>
    <w:lvl w:ilvl="3" w:tentative="0">
      <w:start w:val="1"/>
      <w:numFmt w:val="decimal"/>
      <w:lvlText w:val="%4."/>
      <w:lvlJc w:val="left"/>
      <w:pPr>
        <w:ind w:left="2400" w:hanging="420"/>
      </w:pPr>
    </w:lvl>
    <w:lvl w:ilvl="4" w:tentative="0">
      <w:start w:val="1"/>
      <w:numFmt w:val="lowerLetter"/>
      <w:lvlText w:val="%5)"/>
      <w:lvlJc w:val="left"/>
      <w:pPr>
        <w:ind w:left="2820" w:hanging="420"/>
      </w:pPr>
    </w:lvl>
    <w:lvl w:ilvl="5" w:tentative="0">
      <w:start w:val="1"/>
      <w:numFmt w:val="lowerRoman"/>
      <w:lvlText w:val="%6."/>
      <w:lvlJc w:val="right"/>
      <w:pPr>
        <w:ind w:left="3240" w:hanging="420"/>
      </w:pPr>
    </w:lvl>
    <w:lvl w:ilvl="6" w:tentative="0">
      <w:start w:val="1"/>
      <w:numFmt w:val="decimal"/>
      <w:lvlText w:val="%7."/>
      <w:lvlJc w:val="left"/>
      <w:pPr>
        <w:ind w:left="3660" w:hanging="420"/>
      </w:pPr>
    </w:lvl>
    <w:lvl w:ilvl="7" w:tentative="0">
      <w:start w:val="1"/>
      <w:numFmt w:val="lowerLetter"/>
      <w:lvlText w:val="%8)"/>
      <w:lvlJc w:val="left"/>
      <w:pPr>
        <w:ind w:left="4080" w:hanging="420"/>
      </w:pPr>
    </w:lvl>
    <w:lvl w:ilvl="8" w:tentative="0">
      <w:start w:val="1"/>
      <w:numFmt w:val="lowerRoman"/>
      <w:lvlText w:val="%9."/>
      <w:lvlJc w:val="right"/>
      <w:pPr>
        <w:ind w:left="4500" w:hanging="420"/>
      </w:pPr>
    </w:lvl>
  </w:abstractNum>
  <w:num w:numId="1">
    <w:abstractNumId w:val="3"/>
  </w:num>
  <w:num w:numId="2">
    <w:abstractNumId w:val="4"/>
  </w:num>
  <w:num w:numId="3">
    <w:abstractNumId w:val="1"/>
  </w:num>
  <w:num w:numId="4">
    <w:abstractNumId w:val="2"/>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36418"/>
    <w:rsid w:val="0004651D"/>
    <w:rsid w:val="00050318"/>
    <w:rsid w:val="00080C4C"/>
    <w:rsid w:val="000C5771"/>
    <w:rsid w:val="000D03CB"/>
    <w:rsid w:val="000D6D2C"/>
    <w:rsid w:val="000F1F48"/>
    <w:rsid w:val="0015102F"/>
    <w:rsid w:val="001756B0"/>
    <w:rsid w:val="00191C98"/>
    <w:rsid w:val="00294D20"/>
    <w:rsid w:val="002B7A47"/>
    <w:rsid w:val="002C0945"/>
    <w:rsid w:val="00305BF2"/>
    <w:rsid w:val="00361E6B"/>
    <w:rsid w:val="003A0F2A"/>
    <w:rsid w:val="003F1F8A"/>
    <w:rsid w:val="00430AED"/>
    <w:rsid w:val="00456E89"/>
    <w:rsid w:val="004C522A"/>
    <w:rsid w:val="00530131"/>
    <w:rsid w:val="005738D7"/>
    <w:rsid w:val="005E1383"/>
    <w:rsid w:val="005E6632"/>
    <w:rsid w:val="005F09A9"/>
    <w:rsid w:val="00600502"/>
    <w:rsid w:val="00604A15"/>
    <w:rsid w:val="00621EAE"/>
    <w:rsid w:val="00696761"/>
    <w:rsid w:val="007206E0"/>
    <w:rsid w:val="0073484F"/>
    <w:rsid w:val="00743606"/>
    <w:rsid w:val="00771524"/>
    <w:rsid w:val="00771547"/>
    <w:rsid w:val="007C27AB"/>
    <w:rsid w:val="007F6C0D"/>
    <w:rsid w:val="008326C2"/>
    <w:rsid w:val="008774F0"/>
    <w:rsid w:val="008A6692"/>
    <w:rsid w:val="00904981"/>
    <w:rsid w:val="009335B1"/>
    <w:rsid w:val="00967385"/>
    <w:rsid w:val="0098329C"/>
    <w:rsid w:val="009E6DC7"/>
    <w:rsid w:val="00A26709"/>
    <w:rsid w:val="00A3356A"/>
    <w:rsid w:val="00A426FB"/>
    <w:rsid w:val="00A92382"/>
    <w:rsid w:val="00AA1984"/>
    <w:rsid w:val="00AC0734"/>
    <w:rsid w:val="00AE5B33"/>
    <w:rsid w:val="00B02947"/>
    <w:rsid w:val="00B16AAC"/>
    <w:rsid w:val="00B23D37"/>
    <w:rsid w:val="00B335F8"/>
    <w:rsid w:val="00BA4D69"/>
    <w:rsid w:val="00C03D54"/>
    <w:rsid w:val="00C63546"/>
    <w:rsid w:val="00C673A4"/>
    <w:rsid w:val="00C712AE"/>
    <w:rsid w:val="00C94E4F"/>
    <w:rsid w:val="00C957C5"/>
    <w:rsid w:val="00C971A9"/>
    <w:rsid w:val="00CF5234"/>
    <w:rsid w:val="00D4625F"/>
    <w:rsid w:val="00DB4781"/>
    <w:rsid w:val="00DC30FF"/>
    <w:rsid w:val="00DC3CAD"/>
    <w:rsid w:val="00DC4679"/>
    <w:rsid w:val="00DD512A"/>
    <w:rsid w:val="00DE6936"/>
    <w:rsid w:val="00DF0482"/>
    <w:rsid w:val="00E004F3"/>
    <w:rsid w:val="00E014AE"/>
    <w:rsid w:val="00E65B18"/>
    <w:rsid w:val="00E81E6E"/>
    <w:rsid w:val="00E96862"/>
    <w:rsid w:val="00EA5508"/>
    <w:rsid w:val="00EE1DD5"/>
    <w:rsid w:val="00F01383"/>
    <w:rsid w:val="00F23369"/>
    <w:rsid w:val="00F83C97"/>
    <w:rsid w:val="00FA1858"/>
    <w:rsid w:val="00FC61A8"/>
    <w:rsid w:val="00FF69C2"/>
    <w:rsid w:val="02D83A60"/>
    <w:rsid w:val="04FB6741"/>
    <w:rsid w:val="054D0AA5"/>
    <w:rsid w:val="072D2D65"/>
    <w:rsid w:val="08825853"/>
    <w:rsid w:val="08F05651"/>
    <w:rsid w:val="091E5DB6"/>
    <w:rsid w:val="0D172266"/>
    <w:rsid w:val="0D4B7EC8"/>
    <w:rsid w:val="0E330F72"/>
    <w:rsid w:val="0FA84126"/>
    <w:rsid w:val="134D7F14"/>
    <w:rsid w:val="166A175B"/>
    <w:rsid w:val="17956053"/>
    <w:rsid w:val="19EF23CC"/>
    <w:rsid w:val="1A055F8E"/>
    <w:rsid w:val="1F4E54F2"/>
    <w:rsid w:val="1FE11D1A"/>
    <w:rsid w:val="20C06DD5"/>
    <w:rsid w:val="20F91EE3"/>
    <w:rsid w:val="211015A5"/>
    <w:rsid w:val="21ED3D38"/>
    <w:rsid w:val="23595246"/>
    <w:rsid w:val="23945109"/>
    <w:rsid w:val="23A817E9"/>
    <w:rsid w:val="23B76EC6"/>
    <w:rsid w:val="23E1456F"/>
    <w:rsid w:val="26912688"/>
    <w:rsid w:val="28455D3D"/>
    <w:rsid w:val="29AF6503"/>
    <w:rsid w:val="2AF32930"/>
    <w:rsid w:val="2C313410"/>
    <w:rsid w:val="2D4C3322"/>
    <w:rsid w:val="30C7374F"/>
    <w:rsid w:val="32B343A0"/>
    <w:rsid w:val="331937AF"/>
    <w:rsid w:val="33496B0B"/>
    <w:rsid w:val="350D119A"/>
    <w:rsid w:val="35A9349D"/>
    <w:rsid w:val="361360C8"/>
    <w:rsid w:val="365E0534"/>
    <w:rsid w:val="3A70320D"/>
    <w:rsid w:val="3C4413CF"/>
    <w:rsid w:val="3C7B3517"/>
    <w:rsid w:val="3C831C72"/>
    <w:rsid w:val="43E06A6E"/>
    <w:rsid w:val="462807A0"/>
    <w:rsid w:val="47F23352"/>
    <w:rsid w:val="48053D7D"/>
    <w:rsid w:val="54CD6C4E"/>
    <w:rsid w:val="57E403CB"/>
    <w:rsid w:val="58BE1FB6"/>
    <w:rsid w:val="5D622EDE"/>
    <w:rsid w:val="60BD202C"/>
    <w:rsid w:val="60D41FD5"/>
    <w:rsid w:val="62D27D7A"/>
    <w:rsid w:val="633A49A7"/>
    <w:rsid w:val="63B823E5"/>
    <w:rsid w:val="666C2093"/>
    <w:rsid w:val="68BD586C"/>
    <w:rsid w:val="6A55664A"/>
    <w:rsid w:val="6D9B733B"/>
    <w:rsid w:val="6DE36D56"/>
    <w:rsid w:val="701A1E70"/>
    <w:rsid w:val="740A7B64"/>
    <w:rsid w:val="764670B6"/>
    <w:rsid w:val="76571E3A"/>
    <w:rsid w:val="7B07342F"/>
    <w:rsid w:val="7D784FCE"/>
    <w:rsid w:val="7ED1320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7"/>
    <w:semiHidden/>
    <w:unhideWhenUsed/>
    <w:qFormat/>
    <w:uiPriority w:val="99"/>
    <w:rPr>
      <w:sz w:val="18"/>
      <w:szCs w:val="18"/>
    </w:rPr>
  </w:style>
  <w:style w:type="paragraph" w:styleId="3">
    <w:name w:val="Normal (Web)"/>
    <w:basedOn w:val="1"/>
    <w:semiHidden/>
    <w:unhideWhenUsed/>
    <w:qFormat/>
    <w:uiPriority w:val="99"/>
    <w:pPr>
      <w:widowControl/>
      <w:spacing w:before="75" w:after="75"/>
      <w:jc w:val="left"/>
    </w:pPr>
    <w:rPr>
      <w:rFonts w:ascii="宋体" w:hAnsi="宋体" w:eastAsia="宋体" w:cs="宋体"/>
      <w:kern w:val="0"/>
      <w:sz w:val="24"/>
      <w:szCs w:val="24"/>
    </w:rPr>
  </w:style>
  <w:style w:type="paragraph" w:styleId="6">
    <w:name w:val="List Paragraph"/>
    <w:basedOn w:val="1"/>
    <w:qFormat/>
    <w:uiPriority w:val="34"/>
    <w:pPr>
      <w:ind w:firstLine="420" w:firstLineChars="200"/>
    </w:pPr>
  </w:style>
  <w:style w:type="character" w:customStyle="1" w:styleId="7">
    <w:name w:val="批注框文本 Char"/>
    <w:basedOn w:val="5"/>
    <w:link w:val="2"/>
    <w:semiHidden/>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1" Type="http://schemas.openxmlformats.org/officeDocument/2006/relationships/fontTable" Target="fontTable.xml"/><Relationship Id="rId40" Type="http://schemas.openxmlformats.org/officeDocument/2006/relationships/customXml" Target="../customXml/item2.xml"/><Relationship Id="rId4" Type="http://schemas.openxmlformats.org/officeDocument/2006/relationships/image" Target="media/image1.png"/><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B78E6E7-E9E8-48FA-AA59-D132BF9CC579}">
  <ds:schemaRefs/>
</ds:datastoreItem>
</file>

<file path=docProps/app.xml><?xml version="1.0" encoding="utf-8"?>
<Properties xmlns="http://schemas.openxmlformats.org/officeDocument/2006/extended-properties" xmlns:vt="http://schemas.openxmlformats.org/officeDocument/2006/docPropsVTypes">
  <Template>Normal</Template>
  <Pages>26</Pages>
  <Words>1565</Words>
  <Characters>8922</Characters>
  <Lines>74</Lines>
  <Paragraphs>20</Paragraphs>
  <TotalTime>14</TotalTime>
  <ScaleCrop>false</ScaleCrop>
  <LinksUpToDate>false</LinksUpToDate>
  <CharactersWithSpaces>10467</CharactersWithSpaces>
  <Application>WPS Office_11.8.2.8875_F1E327BC-269C-435d-A152-05C5408002CA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2022-02-10T07:08:00Z</dcterms:created>
  <dc:creator>jhy</dc:creator>
  <cp:lastModifiedBy>Administrator</cp:lastModifiedBy>
  <cp:lastPrinted>2022-02-24T01:53:00Z</cp:lastPrinted>
  <dcterms:modified xsi:type="dcterms:W3CDTF">2022-06-29T01:56:45Z</dcterms:modified>
  <cp:revision>161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2052-11.8.2.8875</vt:lpwstr>
  </property>
</Properties>
</file>